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default" w:ascii="Times New Roman" w:hAnsi="Times New Roman" w:cs="Times New Roman"/>
          <w:b/>
          <w:kern w:val="44"/>
          <w:sz w:val="44"/>
          <w:highlight w:val="none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/>
          <w:kern w:val="44"/>
          <w:sz w:val="44"/>
          <w:highlight w:val="none"/>
        </w:rPr>
        <w:t xml:space="preserve">第三部分  </w:t>
      </w:r>
      <w:r>
        <w:rPr>
          <w:rFonts w:hint="eastAsia" w:ascii="方正小标宋简体" w:hAnsi="方正小标宋简体" w:eastAsia="方正小标宋简体" w:cs="方正小标宋简体"/>
          <w:b w:val="0"/>
          <w:bCs/>
          <w:kern w:val="44"/>
          <w:sz w:val="44"/>
          <w:highlight w:val="none"/>
          <w:u w:val="single"/>
          <w:lang w:eastAsia="zh-CN"/>
        </w:rPr>
        <w:t>武汉市青山区退役军人事务局</w:t>
      </w:r>
      <w:r>
        <w:rPr>
          <w:rFonts w:hint="eastAsia" w:ascii="方正小标宋简体" w:hAnsi="方正小标宋简体" w:eastAsia="方正小标宋简体" w:cs="方正小标宋简体"/>
          <w:b w:val="0"/>
          <w:bCs/>
          <w:kern w:val="44"/>
          <w:sz w:val="44"/>
          <w:highlight w:val="none"/>
        </w:rPr>
        <w:t>2019年度部门决算情况说明</w:t>
      </w:r>
    </w:p>
    <w:p/>
    <w:p>
      <w:pPr>
        <w:keepNext w:val="0"/>
        <w:keepLines w:val="0"/>
        <w:widowControl/>
        <w:suppressLineNumbers w:val="0"/>
        <w:snapToGrid w:val="0"/>
        <w:spacing w:before="0" w:beforeAutospacing="1" w:after="0" w:afterAutospacing="1" w:line="540" w:lineRule="atLeast"/>
        <w:ind w:left="0" w:right="0" w:firstLine="640"/>
      </w:pPr>
      <w:r>
        <w:rPr>
          <w:rFonts w:hint="eastAsia" w:ascii="黑体" w:hAnsi="宋体" w:eastAsia="黑体" w:cs="黑体"/>
          <w:sz w:val="32"/>
          <w:szCs w:val="32"/>
        </w:rPr>
        <w:t>一、</w:t>
      </w:r>
      <w:r>
        <w:rPr>
          <w:rFonts w:hint="eastAsia" w:ascii="黑体" w:hAnsi="宋体" w:eastAsia="黑体" w:cs="黑体"/>
          <w:sz w:val="32"/>
          <w:szCs w:val="32"/>
          <w:lang w:val="en-US"/>
        </w:rPr>
        <w:t>2019</w:t>
      </w:r>
      <w:r>
        <w:rPr>
          <w:rFonts w:hint="eastAsia" w:ascii="黑体" w:hAnsi="宋体" w:eastAsia="黑体" w:cs="黑体"/>
          <w:sz w:val="32"/>
          <w:szCs w:val="32"/>
        </w:rPr>
        <w:t>年度收入支出决算总体情况说明</w:t>
      </w:r>
    </w:p>
    <w:p>
      <w:pPr>
        <w:keepNext w:val="0"/>
        <w:keepLines w:val="0"/>
        <w:widowControl/>
        <w:suppressLineNumbers w:val="0"/>
        <w:snapToGrid w:val="0"/>
        <w:spacing w:before="0" w:beforeAutospacing="1" w:after="0" w:afterAutospacing="1" w:line="540" w:lineRule="atLeast"/>
        <w:ind w:left="0" w:right="0" w:firstLine="640"/>
      </w:pPr>
      <w:r>
        <w:rPr>
          <w:rFonts w:hint="default" w:ascii="仿宋_GB2312" w:eastAsia="仿宋_GB2312" w:cs="仿宋_GB2312"/>
          <w:sz w:val="32"/>
          <w:szCs w:val="32"/>
          <w:lang w:val="en-US"/>
        </w:rPr>
        <w:t>2019</w:t>
      </w:r>
      <w:r>
        <w:rPr>
          <w:rFonts w:hint="default" w:ascii="仿宋_GB2312" w:eastAsia="仿宋_GB2312" w:cs="仿宋_GB2312"/>
          <w:sz w:val="32"/>
          <w:szCs w:val="32"/>
        </w:rPr>
        <w:t>年度收、支总计</w:t>
      </w:r>
      <w:r>
        <w:rPr>
          <w:rFonts w:hint="default" w:ascii="仿宋_GB2312" w:eastAsia="仿宋_GB2312" w:cs="仿宋_GB2312"/>
          <w:sz w:val="32"/>
          <w:szCs w:val="32"/>
          <w:lang w:val="en-US"/>
        </w:rPr>
        <w:t>3,987.09</w:t>
      </w:r>
      <w:r>
        <w:rPr>
          <w:rFonts w:hint="default" w:ascii="仿宋_GB2312" w:eastAsia="仿宋_GB2312" w:cs="仿宋_GB2312"/>
          <w:sz w:val="32"/>
          <w:szCs w:val="32"/>
        </w:rPr>
        <w:t>万元。与</w:t>
      </w:r>
      <w:r>
        <w:rPr>
          <w:rFonts w:hint="default" w:ascii="仿宋_GB2312" w:eastAsia="仿宋_GB2312" w:cs="仿宋_GB2312"/>
          <w:sz w:val="32"/>
          <w:szCs w:val="32"/>
          <w:lang w:val="en-US"/>
        </w:rPr>
        <w:t>2018</w:t>
      </w:r>
      <w:r>
        <w:rPr>
          <w:rFonts w:hint="default" w:ascii="仿宋_GB2312" w:eastAsia="仿宋_GB2312" w:cs="仿宋_GB2312"/>
          <w:sz w:val="32"/>
          <w:szCs w:val="32"/>
        </w:rPr>
        <w:t>年相比，收、支总计各增加</w:t>
      </w:r>
      <w:r>
        <w:rPr>
          <w:rFonts w:hint="default" w:ascii="仿宋_GB2312" w:eastAsia="仿宋_GB2312" w:cs="仿宋_GB2312"/>
          <w:sz w:val="32"/>
          <w:szCs w:val="32"/>
          <w:lang w:val="en-US"/>
        </w:rPr>
        <w:t>3,987.09</w:t>
      </w:r>
      <w:r>
        <w:rPr>
          <w:rFonts w:hint="default" w:ascii="仿宋_GB2312" w:eastAsia="仿宋_GB2312" w:cs="仿宋_GB2312"/>
          <w:sz w:val="32"/>
          <w:szCs w:val="32"/>
        </w:rPr>
        <w:t>万元，增长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100</w:t>
      </w:r>
      <w:r>
        <w:rPr>
          <w:rFonts w:hint="default" w:ascii="仿宋_GB2312" w:eastAsia="仿宋_GB2312" w:cs="仿宋_GB2312"/>
          <w:sz w:val="32"/>
          <w:szCs w:val="32"/>
          <w:lang w:val="en-US"/>
        </w:rPr>
        <w:t>%</w:t>
      </w:r>
      <w:r>
        <w:rPr>
          <w:rFonts w:hint="default" w:ascii="仿宋_GB2312" w:eastAsia="仿宋_GB2312" w:cs="仿宋_GB2312"/>
          <w:sz w:val="32"/>
          <w:szCs w:val="32"/>
        </w:rPr>
        <w:t>，主要原因是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本单位是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2019年新成立单位，无2018年收、支总计</w:t>
      </w:r>
      <w:r>
        <w:rPr>
          <w:rFonts w:hint="default" w:ascii="仿宋_GB2312" w:eastAsia="仿宋_GB2312" w:cs="仿宋_GB2312"/>
          <w:sz w:val="32"/>
          <w:szCs w:val="32"/>
        </w:rPr>
        <w:t>。</w:t>
      </w:r>
    </w:p>
    <w:p>
      <w:pPr>
        <w:keepNext w:val="0"/>
        <w:keepLines w:val="0"/>
        <w:widowControl/>
        <w:suppressLineNumbers w:val="0"/>
        <w:snapToGrid w:val="0"/>
        <w:spacing w:before="0" w:beforeAutospacing="1" w:after="0" w:afterAutospacing="1" w:line="540" w:lineRule="atLeast"/>
        <w:ind w:left="0" w:right="0" w:firstLine="640"/>
        <w:rPr>
          <w:rFonts w:hint="default" w:ascii="仿宋_GB2312" w:eastAsia="仿宋_GB2312" w:cs="仿宋_GB2312"/>
          <w:sz w:val="32"/>
          <w:szCs w:val="32"/>
        </w:rPr>
      </w:pPr>
      <w:r>
        <w:rPr>
          <w:rFonts w:hint="default" w:ascii="仿宋_GB2312" w:eastAsia="仿宋_GB2312" w:cs="仿宋_GB2312"/>
          <w:sz w:val="32"/>
          <w:szCs w:val="32"/>
        </w:rPr>
        <w:t>图</w:t>
      </w:r>
      <w:r>
        <w:rPr>
          <w:rFonts w:hint="default" w:ascii="仿宋_GB2312" w:eastAsia="仿宋_GB2312" w:cs="仿宋_GB2312"/>
          <w:sz w:val="32"/>
          <w:szCs w:val="32"/>
          <w:lang w:val="en-US"/>
        </w:rPr>
        <w:t>1</w:t>
      </w:r>
      <w:r>
        <w:rPr>
          <w:rFonts w:hint="default" w:ascii="仿宋_GB2312" w:eastAsia="仿宋_GB2312" w:cs="仿宋_GB2312"/>
          <w:sz w:val="32"/>
          <w:szCs w:val="32"/>
        </w:rPr>
        <w:t>：收、支决算总计变动情况</w:t>
      </w:r>
    </w:p>
    <w:p>
      <w:pPr>
        <w:keepNext w:val="0"/>
        <w:keepLines w:val="0"/>
        <w:widowControl/>
        <w:suppressLineNumbers w:val="0"/>
        <w:snapToGrid w:val="0"/>
        <w:spacing w:before="0" w:beforeAutospacing="1" w:after="0" w:afterAutospacing="1" w:line="540" w:lineRule="atLeast"/>
        <w:ind w:left="0" w:right="0" w:firstLine="640"/>
        <w:jc w:val="left"/>
        <w:rPr>
          <w:rFonts w:hint="default" w:ascii="仿宋_GB2312" w:eastAsia="仿宋_GB2312" w:cs="仿宋_GB2312"/>
          <w:sz w:val="32"/>
          <w:szCs w:val="32"/>
          <w:lang w:val="en-US"/>
        </w:rPr>
      </w:pPr>
      <w:r>
        <w:drawing>
          <wp:inline distT="0" distB="0" distL="114300" distR="114300">
            <wp:extent cx="4893945" cy="3358515"/>
            <wp:effectExtent l="4445" t="4445" r="8890" b="5080"/>
            <wp:docPr id="1057" name="图表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>
      <w:pPr>
        <w:keepNext w:val="0"/>
        <w:keepLines w:val="0"/>
        <w:widowControl/>
        <w:suppressLineNumbers w:val="0"/>
        <w:snapToGrid w:val="0"/>
        <w:spacing w:before="0" w:beforeAutospacing="1" w:after="0" w:afterAutospacing="1" w:line="540" w:lineRule="atLeast"/>
        <w:ind w:left="0" w:right="0" w:firstLine="640"/>
        <w:rPr>
          <w:rFonts w:hint="default" w:ascii="仿宋_GB2312" w:eastAsia="仿宋_GB2312" w:cs="仿宋_GB2312"/>
          <w:sz w:val="32"/>
          <w:szCs w:val="32"/>
          <w:lang w:val="en-US"/>
        </w:rPr>
      </w:pPr>
    </w:p>
    <w:p>
      <w:pPr>
        <w:keepNext w:val="0"/>
        <w:keepLines w:val="0"/>
        <w:widowControl/>
        <w:suppressLineNumbers w:val="0"/>
        <w:snapToGrid w:val="0"/>
        <w:spacing w:before="0" w:beforeAutospacing="1" w:after="0" w:afterAutospacing="1" w:line="540" w:lineRule="atLeast"/>
        <w:ind w:left="0" w:right="0" w:firstLine="640"/>
      </w:pPr>
      <w:r>
        <w:rPr>
          <w:rFonts w:hint="eastAsia" w:ascii="黑体" w:hAnsi="宋体" w:eastAsia="黑体" w:cs="黑体"/>
          <w:sz w:val="32"/>
          <w:szCs w:val="32"/>
        </w:rPr>
        <w:t>二、</w:t>
      </w:r>
      <w:r>
        <w:rPr>
          <w:rFonts w:hint="eastAsia" w:ascii="黑体" w:hAnsi="宋体" w:eastAsia="黑体" w:cs="黑体"/>
          <w:sz w:val="32"/>
          <w:szCs w:val="32"/>
          <w:lang w:val="en-US"/>
        </w:rPr>
        <w:t>2019</w:t>
      </w:r>
      <w:r>
        <w:rPr>
          <w:rFonts w:hint="eastAsia" w:ascii="黑体" w:hAnsi="宋体" w:eastAsia="黑体" w:cs="黑体"/>
          <w:sz w:val="32"/>
          <w:szCs w:val="32"/>
        </w:rPr>
        <w:t>年度收入决算情况说明</w:t>
      </w:r>
    </w:p>
    <w:p>
      <w:pPr>
        <w:keepNext w:val="0"/>
        <w:keepLines w:val="0"/>
        <w:widowControl/>
        <w:suppressLineNumbers w:val="0"/>
        <w:snapToGrid w:val="0"/>
        <w:spacing w:before="0" w:beforeAutospacing="1" w:after="0" w:afterAutospacing="1" w:line="540" w:lineRule="atLeast"/>
        <w:ind w:left="0" w:right="0" w:firstLine="640"/>
      </w:pPr>
      <w:r>
        <w:rPr>
          <w:rFonts w:hint="default" w:ascii="仿宋_GB2312" w:eastAsia="仿宋_GB2312" w:cs="仿宋_GB2312"/>
          <w:sz w:val="32"/>
          <w:szCs w:val="32"/>
          <w:lang w:val="en-US"/>
        </w:rPr>
        <w:t>2019</w:t>
      </w:r>
      <w:r>
        <w:rPr>
          <w:rFonts w:hint="default" w:ascii="仿宋_GB2312" w:eastAsia="仿宋_GB2312" w:cs="仿宋_GB2312"/>
          <w:sz w:val="32"/>
          <w:szCs w:val="32"/>
        </w:rPr>
        <w:t>年度本年收入合计</w:t>
      </w:r>
      <w:r>
        <w:rPr>
          <w:rFonts w:hint="default" w:ascii="仿宋_GB2312" w:eastAsia="仿宋_GB2312" w:cs="仿宋_GB2312"/>
          <w:sz w:val="32"/>
          <w:szCs w:val="32"/>
          <w:lang w:val="en-US"/>
        </w:rPr>
        <w:t>3,987.09</w:t>
      </w:r>
      <w:r>
        <w:rPr>
          <w:rFonts w:hint="default" w:ascii="仿宋_GB2312" w:eastAsia="仿宋_GB2312" w:cs="仿宋_GB2312"/>
          <w:sz w:val="32"/>
          <w:szCs w:val="32"/>
        </w:rPr>
        <w:t>万元。其中：财政拨款收入</w:t>
      </w:r>
      <w:r>
        <w:rPr>
          <w:rFonts w:hint="default" w:ascii="仿宋_GB2312" w:eastAsia="仿宋_GB2312" w:cs="仿宋_GB2312"/>
          <w:sz w:val="32"/>
          <w:szCs w:val="32"/>
          <w:lang w:val="en-US"/>
        </w:rPr>
        <w:t>3,987.09</w:t>
      </w:r>
      <w:r>
        <w:rPr>
          <w:rFonts w:hint="default" w:ascii="仿宋_GB2312" w:eastAsia="仿宋_GB2312" w:cs="仿宋_GB2312"/>
          <w:sz w:val="32"/>
          <w:szCs w:val="32"/>
        </w:rPr>
        <w:t>万元，占本年收入</w:t>
      </w:r>
      <w:r>
        <w:rPr>
          <w:rFonts w:hint="default" w:ascii="仿宋_GB2312" w:eastAsia="仿宋_GB2312" w:cs="仿宋_GB2312"/>
          <w:sz w:val="32"/>
          <w:szCs w:val="32"/>
          <w:lang w:val="en-US"/>
        </w:rPr>
        <w:t>100.00%</w:t>
      </w:r>
      <w:r>
        <w:rPr>
          <w:rFonts w:hint="default" w:ascii="仿宋_GB2312" w:eastAsia="仿宋_GB2312" w:cs="仿宋_GB2312"/>
          <w:sz w:val="32"/>
          <w:szCs w:val="32"/>
        </w:rPr>
        <w:t>；上级补助收入</w:t>
      </w:r>
      <w:r>
        <w:rPr>
          <w:rFonts w:hint="default" w:ascii="仿宋_GB2312" w:eastAsia="仿宋_GB2312" w:cs="仿宋_GB2312"/>
          <w:sz w:val="32"/>
          <w:szCs w:val="32"/>
          <w:lang w:val="en-US"/>
        </w:rPr>
        <w:t>0.00</w:t>
      </w:r>
      <w:r>
        <w:rPr>
          <w:rFonts w:hint="default" w:ascii="仿宋_GB2312" w:eastAsia="仿宋_GB2312" w:cs="仿宋_GB2312"/>
          <w:sz w:val="32"/>
          <w:szCs w:val="32"/>
        </w:rPr>
        <w:t>万元，占本年收入</w:t>
      </w:r>
      <w:r>
        <w:rPr>
          <w:rFonts w:hint="default" w:ascii="仿宋_GB2312" w:eastAsia="仿宋_GB2312" w:cs="仿宋_GB2312"/>
          <w:sz w:val="32"/>
          <w:szCs w:val="32"/>
          <w:lang w:val="en-US"/>
        </w:rPr>
        <w:t>0.00%</w:t>
      </w:r>
      <w:r>
        <w:rPr>
          <w:rFonts w:hint="default" w:ascii="仿宋_GB2312" w:eastAsia="仿宋_GB2312" w:cs="仿宋_GB2312"/>
          <w:sz w:val="32"/>
          <w:szCs w:val="32"/>
        </w:rPr>
        <w:t>；事业收入</w:t>
      </w:r>
      <w:r>
        <w:rPr>
          <w:rFonts w:hint="default" w:ascii="仿宋_GB2312" w:eastAsia="仿宋_GB2312" w:cs="仿宋_GB2312"/>
          <w:sz w:val="32"/>
          <w:szCs w:val="32"/>
          <w:lang w:val="en-US"/>
        </w:rPr>
        <w:t>0.00</w:t>
      </w:r>
      <w:r>
        <w:rPr>
          <w:rFonts w:hint="default" w:ascii="仿宋_GB2312" w:eastAsia="仿宋_GB2312" w:cs="仿宋_GB2312"/>
          <w:sz w:val="32"/>
          <w:szCs w:val="32"/>
        </w:rPr>
        <w:t>万元，占本年收入</w:t>
      </w:r>
      <w:r>
        <w:rPr>
          <w:rFonts w:hint="default" w:ascii="仿宋_GB2312" w:eastAsia="仿宋_GB2312" w:cs="仿宋_GB2312"/>
          <w:sz w:val="32"/>
          <w:szCs w:val="32"/>
          <w:lang w:val="en-US"/>
        </w:rPr>
        <w:t>0.00%</w:t>
      </w:r>
      <w:r>
        <w:rPr>
          <w:rFonts w:hint="default" w:ascii="仿宋_GB2312" w:eastAsia="仿宋_GB2312" w:cs="仿宋_GB2312"/>
          <w:sz w:val="32"/>
          <w:szCs w:val="32"/>
        </w:rPr>
        <w:t>；经营收入</w:t>
      </w:r>
      <w:r>
        <w:rPr>
          <w:rFonts w:hint="default" w:ascii="仿宋_GB2312" w:eastAsia="仿宋_GB2312" w:cs="仿宋_GB2312"/>
          <w:sz w:val="32"/>
          <w:szCs w:val="32"/>
          <w:lang w:val="en-US"/>
        </w:rPr>
        <w:t>0.00</w:t>
      </w:r>
      <w:r>
        <w:rPr>
          <w:rFonts w:hint="default" w:ascii="仿宋_GB2312" w:eastAsia="仿宋_GB2312" w:cs="仿宋_GB2312"/>
          <w:sz w:val="32"/>
          <w:szCs w:val="32"/>
        </w:rPr>
        <w:t>万元，占本年收入</w:t>
      </w:r>
      <w:r>
        <w:rPr>
          <w:rFonts w:hint="default" w:ascii="仿宋_GB2312" w:eastAsia="仿宋_GB2312" w:cs="仿宋_GB2312"/>
          <w:sz w:val="32"/>
          <w:szCs w:val="32"/>
          <w:lang w:val="en-US"/>
        </w:rPr>
        <w:t>0.00%</w:t>
      </w:r>
      <w:r>
        <w:rPr>
          <w:rFonts w:hint="default" w:ascii="仿宋_GB2312" w:eastAsia="仿宋_GB2312" w:cs="仿宋_GB2312"/>
          <w:sz w:val="32"/>
          <w:szCs w:val="32"/>
        </w:rPr>
        <w:t>；附属单位上缴收入</w:t>
      </w:r>
      <w:r>
        <w:rPr>
          <w:rFonts w:hint="default" w:ascii="仿宋_GB2312" w:eastAsia="仿宋_GB2312" w:cs="仿宋_GB2312"/>
          <w:sz w:val="32"/>
          <w:szCs w:val="32"/>
          <w:lang w:val="en-US"/>
        </w:rPr>
        <w:t>0.00</w:t>
      </w:r>
      <w:r>
        <w:rPr>
          <w:rFonts w:hint="default" w:ascii="仿宋_GB2312" w:eastAsia="仿宋_GB2312" w:cs="仿宋_GB2312"/>
          <w:sz w:val="32"/>
          <w:szCs w:val="32"/>
        </w:rPr>
        <w:t>万元，占本年收入</w:t>
      </w:r>
      <w:r>
        <w:rPr>
          <w:rFonts w:hint="default" w:ascii="仿宋_GB2312" w:eastAsia="仿宋_GB2312" w:cs="仿宋_GB2312"/>
          <w:sz w:val="32"/>
          <w:szCs w:val="32"/>
          <w:lang w:val="en-US"/>
        </w:rPr>
        <w:t>0.00%</w:t>
      </w:r>
      <w:r>
        <w:rPr>
          <w:rFonts w:hint="default" w:ascii="仿宋_GB2312" w:eastAsia="仿宋_GB2312" w:cs="仿宋_GB2312"/>
          <w:sz w:val="32"/>
          <w:szCs w:val="32"/>
        </w:rPr>
        <w:t>；其他收入</w:t>
      </w:r>
      <w:r>
        <w:rPr>
          <w:rFonts w:hint="default" w:ascii="仿宋_GB2312" w:eastAsia="仿宋_GB2312" w:cs="仿宋_GB2312"/>
          <w:sz w:val="32"/>
          <w:szCs w:val="32"/>
          <w:lang w:val="en-US"/>
        </w:rPr>
        <w:t>0.00</w:t>
      </w:r>
      <w:r>
        <w:rPr>
          <w:rFonts w:hint="default" w:ascii="仿宋_GB2312" w:eastAsia="仿宋_GB2312" w:cs="仿宋_GB2312"/>
          <w:sz w:val="32"/>
          <w:szCs w:val="32"/>
        </w:rPr>
        <w:t>万元，占本年收入</w:t>
      </w:r>
      <w:r>
        <w:rPr>
          <w:rFonts w:hint="default" w:ascii="仿宋_GB2312" w:eastAsia="仿宋_GB2312" w:cs="仿宋_GB2312"/>
          <w:sz w:val="32"/>
          <w:szCs w:val="32"/>
          <w:lang w:val="en-US"/>
        </w:rPr>
        <w:t>0.00%</w:t>
      </w:r>
      <w:r>
        <w:rPr>
          <w:rFonts w:hint="default" w:ascii="仿宋_GB2312" w:eastAsia="仿宋_GB2312" w:cs="仿宋_GB2312"/>
          <w:sz w:val="32"/>
          <w:szCs w:val="32"/>
        </w:rPr>
        <w:t>。</w:t>
      </w:r>
    </w:p>
    <w:p>
      <w:pPr>
        <w:keepNext w:val="0"/>
        <w:keepLines w:val="0"/>
        <w:widowControl/>
        <w:suppressLineNumbers w:val="0"/>
        <w:snapToGrid w:val="0"/>
        <w:spacing w:before="0" w:beforeAutospacing="1" w:after="0" w:afterAutospacing="1" w:line="540" w:lineRule="atLeast"/>
        <w:ind w:left="0" w:right="0" w:firstLine="960"/>
        <w:rPr>
          <w:rFonts w:hint="default" w:ascii="仿宋_GB2312" w:eastAsia="仿宋_GB2312" w:cs="仿宋_GB2312"/>
          <w:sz w:val="32"/>
          <w:szCs w:val="32"/>
        </w:rPr>
      </w:pPr>
      <w:r>
        <w:rPr>
          <w:rFonts w:hint="default" w:ascii="仿宋_GB2312" w:eastAsia="仿宋_GB2312" w:cs="仿宋_GB2312"/>
          <w:sz w:val="32"/>
          <w:szCs w:val="32"/>
        </w:rPr>
        <w:t>图</w:t>
      </w:r>
      <w:r>
        <w:rPr>
          <w:rFonts w:hint="default" w:ascii="仿宋_GB2312" w:eastAsia="仿宋_GB2312" w:cs="仿宋_GB2312"/>
          <w:sz w:val="32"/>
          <w:szCs w:val="32"/>
          <w:lang w:val="en-US"/>
        </w:rPr>
        <w:t>2</w:t>
      </w:r>
      <w:r>
        <w:rPr>
          <w:rFonts w:hint="default" w:ascii="仿宋_GB2312" w:eastAsia="仿宋_GB2312" w:cs="仿宋_GB2312"/>
          <w:sz w:val="32"/>
          <w:szCs w:val="32"/>
        </w:rPr>
        <w:t>：收入决算结构</w:t>
      </w:r>
    </w:p>
    <w:p>
      <w:pPr>
        <w:keepNext w:val="0"/>
        <w:keepLines w:val="0"/>
        <w:widowControl/>
        <w:suppressLineNumbers w:val="0"/>
        <w:snapToGrid w:val="0"/>
        <w:spacing w:before="0" w:beforeAutospacing="1" w:after="0" w:afterAutospacing="1" w:line="540" w:lineRule="atLeast"/>
        <w:ind w:left="0" w:right="0" w:firstLine="960"/>
        <w:jc w:val="both"/>
        <w:rPr>
          <w:rFonts w:hint="default" w:ascii="仿宋_GB2312" w:eastAsia="仿宋_GB2312" w:cs="仿宋_GB2312"/>
          <w:sz w:val="32"/>
          <w:szCs w:val="32"/>
        </w:rPr>
      </w:pPr>
      <w:r>
        <w:drawing>
          <wp:inline distT="0" distB="0" distL="114300" distR="114300">
            <wp:extent cx="4902200" cy="3444240"/>
            <wp:effectExtent l="4445" t="4445" r="15875" b="10795"/>
            <wp:docPr id="1058" name="图表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>
      <w:pPr>
        <w:keepNext w:val="0"/>
        <w:keepLines w:val="0"/>
        <w:widowControl/>
        <w:suppressLineNumbers w:val="0"/>
        <w:snapToGrid w:val="0"/>
        <w:spacing w:before="0" w:beforeAutospacing="1" w:after="0" w:afterAutospacing="1" w:line="540" w:lineRule="atLeast"/>
        <w:ind w:left="0" w:right="0" w:firstLine="640"/>
      </w:pPr>
      <w:r>
        <w:rPr>
          <w:rFonts w:hint="eastAsia" w:ascii="黑体" w:hAnsi="宋体" w:eastAsia="黑体" w:cs="黑体"/>
          <w:sz w:val="32"/>
          <w:szCs w:val="32"/>
        </w:rPr>
        <w:t>三、</w:t>
      </w:r>
      <w:r>
        <w:rPr>
          <w:rFonts w:hint="eastAsia" w:ascii="黑体" w:hAnsi="宋体" w:eastAsia="黑体" w:cs="黑体"/>
          <w:sz w:val="32"/>
          <w:szCs w:val="32"/>
          <w:lang w:val="en-US"/>
        </w:rPr>
        <w:t>2019</w:t>
      </w:r>
      <w:r>
        <w:rPr>
          <w:rFonts w:hint="eastAsia" w:ascii="黑体" w:hAnsi="宋体" w:eastAsia="黑体" w:cs="黑体"/>
          <w:sz w:val="32"/>
          <w:szCs w:val="32"/>
        </w:rPr>
        <w:t>年度支出决算情况说明</w:t>
      </w:r>
    </w:p>
    <w:p>
      <w:pPr>
        <w:keepNext w:val="0"/>
        <w:keepLines w:val="0"/>
        <w:widowControl/>
        <w:suppressLineNumbers w:val="0"/>
        <w:snapToGrid w:val="0"/>
        <w:spacing w:before="0" w:beforeAutospacing="1" w:after="0" w:afterAutospacing="1" w:line="540" w:lineRule="atLeast"/>
        <w:ind w:left="0" w:right="0" w:firstLine="640"/>
      </w:pPr>
      <w:r>
        <w:rPr>
          <w:rFonts w:hint="default" w:ascii="仿宋_GB2312" w:eastAsia="仿宋_GB2312" w:cs="仿宋_GB2312"/>
          <w:sz w:val="32"/>
          <w:szCs w:val="32"/>
          <w:lang w:val="en-US"/>
        </w:rPr>
        <w:t>2019</w:t>
      </w:r>
      <w:r>
        <w:rPr>
          <w:rFonts w:hint="default" w:ascii="仿宋_GB2312" w:eastAsia="仿宋_GB2312" w:cs="仿宋_GB2312"/>
          <w:sz w:val="32"/>
          <w:szCs w:val="32"/>
        </w:rPr>
        <w:t>年度本年支出合计</w:t>
      </w:r>
      <w:r>
        <w:rPr>
          <w:rFonts w:hint="default" w:ascii="仿宋_GB2312" w:eastAsia="仿宋_GB2312" w:cs="仿宋_GB2312"/>
          <w:sz w:val="32"/>
          <w:szCs w:val="32"/>
          <w:lang w:val="en-US"/>
        </w:rPr>
        <w:t>3,987.09</w:t>
      </w:r>
      <w:r>
        <w:rPr>
          <w:rFonts w:hint="default" w:ascii="仿宋_GB2312" w:eastAsia="仿宋_GB2312" w:cs="仿宋_GB2312"/>
          <w:sz w:val="32"/>
          <w:szCs w:val="32"/>
        </w:rPr>
        <w:t>万元。其中：基本支出</w:t>
      </w:r>
      <w:r>
        <w:rPr>
          <w:rFonts w:hint="default" w:ascii="仿宋_GB2312" w:eastAsia="仿宋_GB2312" w:cs="仿宋_GB2312"/>
          <w:sz w:val="32"/>
          <w:szCs w:val="32"/>
          <w:lang w:val="en-US"/>
        </w:rPr>
        <w:t>66.38</w:t>
      </w:r>
      <w:r>
        <w:rPr>
          <w:rFonts w:hint="default" w:ascii="仿宋_GB2312" w:eastAsia="仿宋_GB2312" w:cs="仿宋_GB2312"/>
          <w:sz w:val="32"/>
          <w:szCs w:val="32"/>
        </w:rPr>
        <w:t>万元，占本年支出</w:t>
      </w:r>
      <w:r>
        <w:rPr>
          <w:rFonts w:hint="default" w:ascii="仿宋_GB2312" w:eastAsia="仿宋_GB2312" w:cs="仿宋_GB2312"/>
          <w:sz w:val="32"/>
          <w:szCs w:val="32"/>
          <w:lang w:val="en-US"/>
        </w:rPr>
        <w:t>1.66%</w:t>
      </w:r>
      <w:r>
        <w:rPr>
          <w:rFonts w:hint="default" w:ascii="仿宋_GB2312" w:eastAsia="仿宋_GB2312" w:cs="仿宋_GB2312"/>
          <w:sz w:val="32"/>
          <w:szCs w:val="32"/>
        </w:rPr>
        <w:t>；项目支出</w:t>
      </w:r>
      <w:r>
        <w:rPr>
          <w:rFonts w:hint="default" w:ascii="仿宋_GB2312" w:eastAsia="仿宋_GB2312" w:cs="仿宋_GB2312"/>
          <w:sz w:val="32"/>
          <w:szCs w:val="32"/>
          <w:lang w:val="en-US"/>
        </w:rPr>
        <w:t>3,920.71</w:t>
      </w:r>
      <w:r>
        <w:rPr>
          <w:rFonts w:hint="default" w:ascii="仿宋_GB2312" w:eastAsia="仿宋_GB2312" w:cs="仿宋_GB2312"/>
          <w:sz w:val="32"/>
          <w:szCs w:val="32"/>
        </w:rPr>
        <w:t>万元，占本年支出</w:t>
      </w:r>
      <w:r>
        <w:rPr>
          <w:rFonts w:hint="default" w:ascii="仿宋_GB2312" w:eastAsia="仿宋_GB2312" w:cs="仿宋_GB2312"/>
          <w:sz w:val="32"/>
          <w:szCs w:val="32"/>
          <w:lang w:val="en-US"/>
        </w:rPr>
        <w:t>98.34%</w:t>
      </w:r>
      <w:r>
        <w:rPr>
          <w:rFonts w:hint="default" w:ascii="仿宋_GB2312" w:eastAsia="仿宋_GB2312" w:cs="仿宋_GB2312"/>
          <w:sz w:val="32"/>
          <w:szCs w:val="32"/>
        </w:rPr>
        <w:t>；上缴上级支出</w:t>
      </w:r>
      <w:r>
        <w:rPr>
          <w:rFonts w:hint="default" w:ascii="仿宋_GB2312" w:eastAsia="仿宋_GB2312" w:cs="仿宋_GB2312"/>
          <w:sz w:val="32"/>
          <w:szCs w:val="32"/>
          <w:lang w:val="en-US"/>
        </w:rPr>
        <w:t>0.00</w:t>
      </w:r>
      <w:r>
        <w:rPr>
          <w:rFonts w:hint="default" w:ascii="仿宋_GB2312" w:eastAsia="仿宋_GB2312" w:cs="仿宋_GB2312"/>
          <w:sz w:val="32"/>
          <w:szCs w:val="32"/>
        </w:rPr>
        <w:t>万元，占本年支出</w:t>
      </w:r>
      <w:r>
        <w:rPr>
          <w:rFonts w:hint="default" w:ascii="仿宋_GB2312" w:eastAsia="仿宋_GB2312" w:cs="仿宋_GB2312"/>
          <w:sz w:val="32"/>
          <w:szCs w:val="32"/>
          <w:lang w:val="en-US"/>
        </w:rPr>
        <w:t>0.00%</w:t>
      </w:r>
      <w:r>
        <w:rPr>
          <w:rFonts w:hint="default" w:ascii="仿宋_GB2312" w:eastAsia="仿宋_GB2312" w:cs="仿宋_GB2312"/>
          <w:sz w:val="32"/>
          <w:szCs w:val="32"/>
        </w:rPr>
        <w:t>；经营支出</w:t>
      </w:r>
      <w:r>
        <w:rPr>
          <w:rFonts w:hint="default" w:ascii="仿宋_GB2312" w:eastAsia="仿宋_GB2312" w:cs="仿宋_GB2312"/>
          <w:sz w:val="32"/>
          <w:szCs w:val="32"/>
          <w:lang w:val="en-US"/>
        </w:rPr>
        <w:t>0.00</w:t>
      </w:r>
      <w:r>
        <w:rPr>
          <w:rFonts w:hint="default" w:ascii="仿宋_GB2312" w:eastAsia="仿宋_GB2312" w:cs="仿宋_GB2312"/>
          <w:sz w:val="32"/>
          <w:szCs w:val="32"/>
        </w:rPr>
        <w:t>万元，占本年支出</w:t>
      </w:r>
      <w:r>
        <w:rPr>
          <w:rFonts w:hint="default" w:ascii="仿宋_GB2312" w:eastAsia="仿宋_GB2312" w:cs="仿宋_GB2312"/>
          <w:sz w:val="32"/>
          <w:szCs w:val="32"/>
          <w:lang w:val="en-US"/>
        </w:rPr>
        <w:t>0.00%</w:t>
      </w:r>
      <w:r>
        <w:rPr>
          <w:rFonts w:hint="default" w:ascii="仿宋_GB2312" w:eastAsia="仿宋_GB2312" w:cs="仿宋_GB2312"/>
          <w:sz w:val="32"/>
          <w:szCs w:val="32"/>
        </w:rPr>
        <w:t>；对附属单位补助支出</w:t>
      </w:r>
      <w:r>
        <w:rPr>
          <w:rFonts w:hint="default" w:ascii="仿宋_GB2312" w:eastAsia="仿宋_GB2312" w:cs="仿宋_GB2312"/>
          <w:sz w:val="32"/>
          <w:szCs w:val="32"/>
          <w:lang w:val="en-US"/>
        </w:rPr>
        <w:t>0.00</w:t>
      </w:r>
      <w:r>
        <w:rPr>
          <w:rFonts w:hint="default" w:ascii="仿宋_GB2312" w:eastAsia="仿宋_GB2312" w:cs="仿宋_GB2312"/>
          <w:sz w:val="32"/>
          <w:szCs w:val="32"/>
        </w:rPr>
        <w:t>万元，占本年支出</w:t>
      </w:r>
      <w:r>
        <w:rPr>
          <w:rFonts w:hint="default" w:ascii="仿宋_GB2312" w:eastAsia="仿宋_GB2312" w:cs="仿宋_GB2312"/>
          <w:sz w:val="32"/>
          <w:szCs w:val="32"/>
          <w:lang w:val="en-US"/>
        </w:rPr>
        <w:t>0.00%</w:t>
      </w:r>
      <w:r>
        <w:rPr>
          <w:rFonts w:hint="default" w:ascii="仿宋_GB2312" w:eastAsia="仿宋_GB2312" w:cs="仿宋_GB2312"/>
          <w:sz w:val="32"/>
          <w:szCs w:val="32"/>
        </w:rPr>
        <w:t>。</w:t>
      </w:r>
    </w:p>
    <w:p>
      <w:pPr>
        <w:keepNext w:val="0"/>
        <w:keepLines w:val="0"/>
        <w:widowControl/>
        <w:suppressLineNumbers w:val="0"/>
        <w:snapToGrid w:val="0"/>
        <w:spacing w:before="0" w:beforeAutospacing="1" w:after="0" w:afterAutospacing="1" w:line="540" w:lineRule="atLeast"/>
        <w:ind w:right="0"/>
        <w:rPr>
          <w:rFonts w:hint="default" w:ascii="仿宋_GB2312" w:eastAsia="仿宋_GB2312" w:cs="仿宋_GB2312"/>
          <w:sz w:val="32"/>
          <w:szCs w:val="32"/>
        </w:rPr>
      </w:pPr>
      <w:r>
        <w:rPr>
          <w:rFonts w:hint="default" w:ascii="仿宋_GB2312" w:eastAsia="仿宋_GB2312" w:cs="仿宋_GB2312"/>
          <w:sz w:val="32"/>
          <w:szCs w:val="32"/>
        </w:rPr>
        <w:t>图</w:t>
      </w:r>
      <w:r>
        <w:rPr>
          <w:rFonts w:hint="default" w:ascii="仿宋_GB2312" w:eastAsia="仿宋_GB2312" w:cs="仿宋_GB2312"/>
          <w:sz w:val="32"/>
          <w:szCs w:val="32"/>
          <w:lang w:val="en-US"/>
        </w:rPr>
        <w:t>3</w:t>
      </w:r>
      <w:r>
        <w:rPr>
          <w:rFonts w:hint="default" w:ascii="仿宋_GB2312" w:eastAsia="仿宋_GB2312" w:cs="仿宋_GB2312"/>
          <w:sz w:val="32"/>
          <w:szCs w:val="32"/>
        </w:rPr>
        <w:t>：支出决算结构</w:t>
      </w:r>
    </w:p>
    <w:p>
      <w:pPr>
        <w:keepNext w:val="0"/>
        <w:keepLines w:val="0"/>
        <w:widowControl/>
        <w:suppressLineNumbers w:val="0"/>
        <w:snapToGrid w:val="0"/>
        <w:spacing w:before="0" w:beforeAutospacing="1" w:after="0" w:afterAutospacing="1" w:line="540" w:lineRule="atLeast"/>
        <w:ind w:left="0" w:right="0" w:firstLine="1280"/>
        <w:rPr>
          <w:rFonts w:hint="default" w:ascii="仿宋_GB2312" w:eastAsia="仿宋_GB2312" w:cs="仿宋_GB2312"/>
          <w:sz w:val="32"/>
          <w:szCs w:val="32"/>
        </w:rPr>
      </w:pPr>
      <w:r>
        <w:drawing>
          <wp:inline distT="0" distB="0" distL="114300" distR="114300">
            <wp:extent cx="4988560" cy="3019425"/>
            <wp:effectExtent l="4445" t="4445" r="5715" b="8890"/>
            <wp:docPr id="1059" name="图表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>
      <w:pPr>
        <w:keepNext w:val="0"/>
        <w:keepLines w:val="0"/>
        <w:widowControl/>
        <w:suppressLineNumbers w:val="0"/>
        <w:snapToGrid w:val="0"/>
        <w:spacing w:before="0" w:beforeAutospacing="1" w:after="0" w:afterAutospacing="1" w:line="540" w:lineRule="atLeast"/>
        <w:ind w:left="0" w:right="0" w:firstLine="640"/>
      </w:pPr>
      <w:r>
        <w:rPr>
          <w:rFonts w:hint="eastAsia" w:ascii="黑体" w:hAnsi="宋体" w:eastAsia="黑体" w:cs="黑体"/>
          <w:sz w:val="32"/>
          <w:szCs w:val="32"/>
        </w:rPr>
        <w:t>四、</w:t>
      </w:r>
      <w:r>
        <w:rPr>
          <w:rFonts w:hint="eastAsia" w:ascii="黑体" w:hAnsi="宋体" w:eastAsia="黑体" w:cs="黑体"/>
          <w:sz w:val="32"/>
          <w:szCs w:val="32"/>
          <w:lang w:val="en-US"/>
        </w:rPr>
        <w:t>2019</w:t>
      </w:r>
      <w:r>
        <w:rPr>
          <w:rFonts w:hint="eastAsia" w:ascii="黑体" w:hAnsi="宋体" w:eastAsia="黑体" w:cs="黑体"/>
          <w:sz w:val="32"/>
          <w:szCs w:val="32"/>
        </w:rPr>
        <w:t>年度财政拨款收入支出决算总体情况说明</w:t>
      </w:r>
    </w:p>
    <w:p>
      <w:pPr>
        <w:keepNext w:val="0"/>
        <w:keepLines w:val="0"/>
        <w:widowControl/>
        <w:suppressLineNumbers w:val="0"/>
        <w:snapToGrid w:val="0"/>
        <w:spacing w:before="0" w:beforeAutospacing="1" w:after="0" w:afterAutospacing="1" w:line="540" w:lineRule="atLeast"/>
        <w:ind w:left="0" w:right="0" w:firstLine="640"/>
      </w:pPr>
      <w:r>
        <w:rPr>
          <w:rFonts w:hint="default" w:ascii="仿宋_GB2312" w:eastAsia="仿宋_GB2312" w:cs="仿宋_GB2312"/>
          <w:sz w:val="32"/>
          <w:szCs w:val="32"/>
          <w:lang w:val="en-US"/>
        </w:rPr>
        <w:t>2019</w:t>
      </w:r>
      <w:r>
        <w:rPr>
          <w:rFonts w:hint="default" w:ascii="仿宋_GB2312" w:eastAsia="仿宋_GB2312" w:cs="仿宋_GB2312"/>
          <w:sz w:val="32"/>
          <w:szCs w:val="32"/>
        </w:rPr>
        <w:t>年度财政拨款收、支总计</w:t>
      </w:r>
      <w:r>
        <w:rPr>
          <w:rFonts w:hint="default" w:ascii="仿宋_GB2312" w:eastAsia="仿宋_GB2312" w:cs="仿宋_GB2312"/>
          <w:sz w:val="32"/>
          <w:szCs w:val="32"/>
          <w:lang w:val="en-US"/>
        </w:rPr>
        <w:t>3,987.09</w:t>
      </w:r>
      <w:r>
        <w:rPr>
          <w:rFonts w:hint="default" w:ascii="仿宋_GB2312" w:eastAsia="仿宋_GB2312" w:cs="仿宋_GB2312"/>
          <w:sz w:val="32"/>
          <w:szCs w:val="32"/>
        </w:rPr>
        <w:t>万元。与</w:t>
      </w:r>
      <w:r>
        <w:rPr>
          <w:rFonts w:hint="default" w:ascii="仿宋_GB2312" w:eastAsia="仿宋_GB2312" w:cs="仿宋_GB2312"/>
          <w:sz w:val="32"/>
          <w:szCs w:val="32"/>
          <w:lang w:val="en-US"/>
        </w:rPr>
        <w:t>2018</w:t>
      </w:r>
      <w:r>
        <w:rPr>
          <w:rFonts w:hint="default" w:ascii="仿宋_GB2312" w:eastAsia="仿宋_GB2312" w:cs="仿宋_GB2312"/>
          <w:sz w:val="32"/>
          <w:szCs w:val="32"/>
        </w:rPr>
        <w:t>年相比，财政拨款收、支总计各增加</w:t>
      </w:r>
      <w:r>
        <w:rPr>
          <w:rFonts w:hint="default" w:ascii="仿宋_GB2312" w:eastAsia="仿宋_GB2312" w:cs="仿宋_GB2312"/>
          <w:sz w:val="32"/>
          <w:szCs w:val="32"/>
          <w:lang w:val="en-US"/>
        </w:rPr>
        <w:t>(</w:t>
      </w:r>
      <w:r>
        <w:rPr>
          <w:rFonts w:hint="default" w:ascii="仿宋_GB2312" w:eastAsia="仿宋_GB2312" w:cs="仿宋_GB2312"/>
          <w:sz w:val="32"/>
          <w:szCs w:val="32"/>
        </w:rPr>
        <w:t>减少</w:t>
      </w:r>
      <w:r>
        <w:rPr>
          <w:rFonts w:hint="default" w:ascii="仿宋_GB2312" w:eastAsia="仿宋_GB2312" w:cs="仿宋_GB2312"/>
          <w:sz w:val="32"/>
          <w:szCs w:val="32"/>
          <w:lang w:val="en-US"/>
        </w:rPr>
        <w:t>)</w:t>
      </w:r>
      <w:r>
        <w:rPr>
          <w:lang w:val="en-US"/>
        </w:rPr>
        <w:t xml:space="preserve"> </w:t>
      </w:r>
      <w:r>
        <w:rPr>
          <w:rFonts w:hint="default" w:ascii="仿宋_GB2312" w:eastAsia="仿宋_GB2312" w:cs="仿宋_GB2312"/>
          <w:sz w:val="32"/>
          <w:szCs w:val="32"/>
          <w:lang w:val="en-US"/>
        </w:rPr>
        <w:t>3,987.09</w:t>
      </w:r>
      <w:r>
        <w:rPr>
          <w:rFonts w:hint="default" w:ascii="仿宋_GB2312" w:eastAsia="仿宋_GB2312" w:cs="仿宋_GB2312"/>
          <w:sz w:val="32"/>
          <w:szCs w:val="32"/>
        </w:rPr>
        <w:t>万元，增长</w:t>
      </w:r>
      <w:r>
        <w:rPr>
          <w:rFonts w:hint="default" w:ascii="仿宋_GB2312" w:eastAsia="仿宋_GB2312" w:cs="仿宋_GB2312"/>
          <w:sz w:val="32"/>
          <w:szCs w:val="32"/>
          <w:lang w:val="en-US"/>
        </w:rPr>
        <w:t>(</w:t>
      </w:r>
      <w:r>
        <w:rPr>
          <w:rFonts w:hint="default" w:ascii="仿宋_GB2312" w:eastAsia="仿宋_GB2312" w:cs="仿宋_GB2312"/>
          <w:sz w:val="32"/>
          <w:szCs w:val="32"/>
        </w:rPr>
        <w:t>下降</w:t>
      </w:r>
      <w:r>
        <w:rPr>
          <w:rFonts w:hint="default" w:ascii="仿宋_GB2312" w:eastAsia="仿宋_GB2312" w:cs="仿宋_GB2312"/>
          <w:sz w:val="32"/>
          <w:szCs w:val="32"/>
          <w:lang w:val="en-US"/>
        </w:rPr>
        <w:t>)</w:t>
      </w:r>
      <w:r>
        <w:rPr>
          <w:lang w:val="en-US"/>
        </w:rPr>
        <w:t xml:space="preserve"> </w:t>
      </w:r>
      <w:r>
        <w:rPr>
          <w:rFonts w:hint="default" w:ascii="仿宋_GB2312" w:eastAsia="仿宋_GB2312" w:cs="仿宋_GB2312"/>
          <w:sz w:val="32"/>
          <w:szCs w:val="32"/>
          <w:lang w:val="en-US"/>
        </w:rPr>
        <w:t>0%</w:t>
      </w:r>
      <w:r>
        <w:rPr>
          <w:rFonts w:hint="default" w:ascii="仿宋_GB2312" w:eastAsia="仿宋_GB2312" w:cs="仿宋_GB2312"/>
          <w:sz w:val="32"/>
          <w:szCs w:val="32"/>
        </w:rPr>
        <w:t>。主要原因是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本单位是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2019年新成立单位</w:t>
      </w:r>
      <w:r>
        <w:rPr>
          <w:rFonts w:hint="default" w:ascii="仿宋_GB2312" w:eastAsia="仿宋_GB2312" w:cs="仿宋_GB2312"/>
          <w:sz w:val="32"/>
          <w:szCs w:val="32"/>
        </w:rPr>
        <w:t>。</w:t>
      </w:r>
    </w:p>
    <w:p>
      <w:pPr>
        <w:keepNext w:val="0"/>
        <w:keepLines w:val="0"/>
        <w:widowControl/>
        <w:suppressLineNumbers w:val="0"/>
        <w:snapToGrid w:val="0"/>
        <w:spacing w:before="0" w:beforeAutospacing="1" w:after="0" w:afterAutospacing="1" w:line="540" w:lineRule="atLeast"/>
        <w:ind w:left="0" w:right="0" w:firstLine="960"/>
        <w:rPr>
          <w:rFonts w:hint="default" w:ascii="仿宋_GB2312" w:eastAsia="仿宋_GB2312" w:cs="仿宋_GB2312"/>
          <w:sz w:val="32"/>
          <w:szCs w:val="32"/>
        </w:rPr>
      </w:pPr>
      <w:r>
        <w:rPr>
          <w:rFonts w:hint="default" w:ascii="仿宋_GB2312" w:eastAsia="仿宋_GB2312" w:cs="仿宋_GB2312"/>
          <w:sz w:val="32"/>
          <w:szCs w:val="32"/>
        </w:rPr>
        <w:t>图</w:t>
      </w:r>
      <w:r>
        <w:rPr>
          <w:rFonts w:hint="default" w:ascii="仿宋_GB2312" w:eastAsia="仿宋_GB2312" w:cs="仿宋_GB2312"/>
          <w:sz w:val="32"/>
          <w:szCs w:val="32"/>
          <w:lang w:val="en-US"/>
        </w:rPr>
        <w:t>4</w:t>
      </w:r>
      <w:r>
        <w:rPr>
          <w:rFonts w:hint="default" w:ascii="仿宋_GB2312" w:eastAsia="仿宋_GB2312" w:cs="仿宋_GB2312"/>
          <w:sz w:val="32"/>
          <w:szCs w:val="32"/>
        </w:rPr>
        <w:t>：财政拨款收、支决算总计变动情况</w:t>
      </w:r>
    </w:p>
    <w:p>
      <w:pPr>
        <w:keepNext w:val="0"/>
        <w:keepLines w:val="0"/>
        <w:widowControl/>
        <w:suppressLineNumbers w:val="0"/>
        <w:snapToGrid w:val="0"/>
        <w:spacing w:before="0" w:beforeAutospacing="1" w:after="0" w:afterAutospacing="1" w:line="540" w:lineRule="atLeast"/>
        <w:ind w:left="0" w:right="0" w:firstLine="960"/>
      </w:pPr>
      <w:r>
        <w:drawing>
          <wp:inline distT="0" distB="0" distL="114300" distR="114300">
            <wp:extent cx="4591050" cy="2865120"/>
            <wp:effectExtent l="4445" t="4445" r="6985" b="10795"/>
            <wp:docPr id="1072" name="图表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>
      <w:pPr>
        <w:keepNext w:val="0"/>
        <w:keepLines w:val="0"/>
        <w:widowControl/>
        <w:suppressLineNumbers w:val="0"/>
        <w:snapToGrid w:val="0"/>
        <w:spacing w:before="0" w:beforeAutospacing="1" w:after="0" w:afterAutospacing="1" w:line="540" w:lineRule="atLeast"/>
        <w:ind w:left="0" w:right="0" w:firstLine="960"/>
        <w:rPr>
          <w:rFonts w:hint="default"/>
        </w:rPr>
      </w:pPr>
    </w:p>
    <w:p>
      <w:pPr>
        <w:pStyle w:val="2"/>
        <w:keepNext w:val="0"/>
        <w:keepLines w:val="0"/>
        <w:widowControl/>
        <w:suppressLineNumbers w:val="0"/>
        <w:snapToGrid w:val="0"/>
        <w:spacing w:before="0" w:beforeAutospacing="1" w:after="0" w:afterAutospacing="1" w:line="540" w:lineRule="atLeast"/>
        <w:ind w:left="0" w:right="0" w:firstLine="640"/>
        <w:jc w:val="both"/>
      </w:pPr>
      <w:r>
        <w:rPr>
          <w:rFonts w:hint="eastAsia" w:ascii="黑体" w:hAnsi="宋体" w:eastAsia="黑体" w:cs="黑体"/>
          <w:color w:val="auto"/>
          <w:sz w:val="32"/>
          <w:szCs w:val="32"/>
        </w:rPr>
        <w:t>五、</w:t>
      </w:r>
      <w:r>
        <w:rPr>
          <w:rFonts w:hint="eastAsia" w:ascii="黑体" w:hAnsi="宋体" w:eastAsia="黑体" w:cs="黑体"/>
          <w:sz w:val="32"/>
          <w:szCs w:val="32"/>
          <w:lang w:val="en-US"/>
        </w:rPr>
        <w:t>2019</w:t>
      </w:r>
      <w:r>
        <w:rPr>
          <w:rFonts w:hint="eastAsia" w:ascii="黑体" w:hAnsi="宋体" w:eastAsia="黑体" w:cs="黑体"/>
          <w:sz w:val="32"/>
          <w:szCs w:val="32"/>
        </w:rPr>
        <w:t>年度</w:t>
      </w:r>
      <w:r>
        <w:rPr>
          <w:rFonts w:hint="eastAsia" w:ascii="黑体" w:hAnsi="宋体" w:eastAsia="黑体" w:cs="黑体"/>
          <w:color w:val="auto"/>
          <w:sz w:val="32"/>
          <w:szCs w:val="32"/>
        </w:rPr>
        <w:t>一般公共预算财政拨款支出决算情况</w:t>
      </w:r>
      <w:r>
        <w:rPr>
          <w:rFonts w:hint="eastAsia" w:ascii="黑体" w:hAnsi="宋体" w:eastAsia="黑体" w:cs="黑体"/>
          <w:sz w:val="32"/>
          <w:szCs w:val="32"/>
        </w:rPr>
        <w:t>说明</w:t>
      </w:r>
    </w:p>
    <w:p>
      <w:pPr>
        <w:keepNext w:val="0"/>
        <w:keepLines w:val="0"/>
        <w:widowControl/>
        <w:suppressLineNumbers w:val="0"/>
        <w:snapToGrid w:val="0"/>
        <w:spacing w:before="0" w:beforeAutospacing="1" w:after="0" w:afterAutospacing="1" w:line="540" w:lineRule="atLeast"/>
        <w:ind w:left="0" w:right="0" w:firstLine="640"/>
      </w:pPr>
      <w:r>
        <w:rPr>
          <w:rFonts w:hint="default" w:ascii="仿宋_GB2312" w:eastAsia="仿宋_GB2312" w:cs="仿宋_GB2312"/>
          <w:sz w:val="32"/>
          <w:szCs w:val="32"/>
          <w:lang w:val="en-US"/>
        </w:rPr>
        <w:t>(</w:t>
      </w:r>
      <w:r>
        <w:rPr>
          <w:rFonts w:hint="default" w:ascii="仿宋_GB2312" w:eastAsia="仿宋_GB2312" w:cs="仿宋_GB2312"/>
          <w:sz w:val="32"/>
          <w:szCs w:val="32"/>
        </w:rPr>
        <w:t>一</w:t>
      </w:r>
      <w:r>
        <w:rPr>
          <w:rFonts w:hint="default" w:ascii="仿宋_GB2312" w:eastAsia="仿宋_GB2312" w:cs="仿宋_GB2312"/>
          <w:sz w:val="32"/>
          <w:szCs w:val="32"/>
          <w:lang w:val="en-US"/>
        </w:rPr>
        <w:t>)</w:t>
      </w:r>
      <w:r>
        <w:rPr>
          <w:rFonts w:hint="default" w:ascii="仿宋_GB2312" w:eastAsia="仿宋_GB2312" w:cs="仿宋_GB2312"/>
          <w:sz w:val="32"/>
          <w:szCs w:val="32"/>
        </w:rPr>
        <w:t>财政拨款支出决算总体情况。</w:t>
      </w:r>
    </w:p>
    <w:p>
      <w:pPr>
        <w:keepNext w:val="0"/>
        <w:keepLines w:val="0"/>
        <w:widowControl/>
        <w:suppressLineNumbers w:val="0"/>
        <w:snapToGrid w:val="0"/>
        <w:spacing w:before="0" w:beforeAutospacing="1" w:after="0" w:afterAutospacing="1" w:line="540" w:lineRule="atLeast"/>
        <w:ind w:left="0" w:right="0" w:firstLine="640"/>
      </w:pPr>
      <w:r>
        <w:rPr>
          <w:rFonts w:hint="default" w:ascii="仿宋_GB2312" w:eastAsia="仿宋_GB2312" w:cs="仿宋_GB2312"/>
          <w:sz w:val="32"/>
          <w:szCs w:val="32"/>
          <w:lang w:val="en-US"/>
        </w:rPr>
        <w:t>2019</w:t>
      </w:r>
      <w:r>
        <w:rPr>
          <w:rFonts w:hint="default" w:ascii="仿宋_GB2312" w:eastAsia="仿宋_GB2312" w:cs="仿宋_GB2312"/>
          <w:sz w:val="32"/>
          <w:szCs w:val="32"/>
        </w:rPr>
        <w:t>年度财政拨款支出</w:t>
      </w:r>
      <w:r>
        <w:rPr>
          <w:rFonts w:hint="default" w:ascii="仿宋_GB2312" w:eastAsia="仿宋_GB2312" w:cs="仿宋_GB2312"/>
          <w:sz w:val="32"/>
          <w:szCs w:val="32"/>
          <w:lang w:val="en-US"/>
        </w:rPr>
        <w:t>3,987.09</w:t>
      </w:r>
      <w:r>
        <w:rPr>
          <w:rFonts w:hint="default" w:ascii="仿宋_GB2312" w:eastAsia="仿宋_GB2312" w:cs="仿宋_GB2312"/>
          <w:sz w:val="32"/>
          <w:szCs w:val="32"/>
        </w:rPr>
        <w:t>万元，占本年支出合计的</w:t>
      </w:r>
      <w:r>
        <w:rPr>
          <w:sz w:val="24"/>
          <w:szCs w:val="24"/>
        </w:rPr>
        <w:t>100.00</w:t>
      </w:r>
      <w:r>
        <w:rPr>
          <w:rFonts w:hint="default" w:ascii="仿宋_GB2312" w:eastAsia="仿宋_GB2312" w:cs="仿宋_GB2312"/>
          <w:sz w:val="32"/>
          <w:szCs w:val="32"/>
          <w:lang w:val="en-US"/>
        </w:rPr>
        <w:t>%</w:t>
      </w:r>
      <w:r>
        <w:rPr>
          <w:rFonts w:hint="default" w:ascii="仿宋_GB2312" w:eastAsia="仿宋_GB2312" w:cs="仿宋_GB2312"/>
          <w:sz w:val="32"/>
          <w:szCs w:val="32"/>
        </w:rPr>
        <w:t>。与</w:t>
      </w:r>
      <w:r>
        <w:rPr>
          <w:rFonts w:hint="default" w:ascii="仿宋_GB2312" w:eastAsia="仿宋_GB2312" w:cs="仿宋_GB2312"/>
          <w:sz w:val="32"/>
          <w:szCs w:val="32"/>
          <w:lang w:val="en-US"/>
        </w:rPr>
        <w:t>2018</w:t>
      </w:r>
      <w:r>
        <w:rPr>
          <w:rFonts w:hint="default" w:ascii="仿宋_GB2312" w:eastAsia="仿宋_GB2312" w:cs="仿宋_GB2312"/>
          <w:sz w:val="32"/>
          <w:szCs w:val="32"/>
        </w:rPr>
        <w:t>年相比，财政拨款支出增加</w:t>
      </w:r>
      <w:r>
        <w:rPr>
          <w:rFonts w:hint="default" w:ascii="仿宋_GB2312" w:eastAsia="仿宋_GB2312" w:cs="仿宋_GB2312"/>
          <w:sz w:val="32"/>
          <w:szCs w:val="32"/>
          <w:lang w:val="en-US"/>
        </w:rPr>
        <w:t>(</w:t>
      </w:r>
      <w:r>
        <w:rPr>
          <w:rFonts w:hint="default" w:ascii="仿宋_GB2312" w:eastAsia="仿宋_GB2312" w:cs="仿宋_GB2312"/>
          <w:sz w:val="32"/>
          <w:szCs w:val="32"/>
        </w:rPr>
        <w:t>减少</w:t>
      </w:r>
      <w:r>
        <w:rPr>
          <w:rFonts w:hint="default" w:ascii="仿宋_GB2312" w:eastAsia="仿宋_GB2312" w:cs="仿宋_GB2312"/>
          <w:sz w:val="32"/>
          <w:szCs w:val="32"/>
          <w:lang w:val="en-US"/>
        </w:rPr>
        <w:t>)</w:t>
      </w:r>
      <w:r>
        <w:rPr>
          <w:lang w:val="en-US"/>
        </w:rPr>
        <w:t xml:space="preserve"> </w:t>
      </w:r>
      <w:r>
        <w:rPr>
          <w:rFonts w:hint="default" w:ascii="仿宋_GB2312" w:eastAsia="仿宋_GB2312" w:cs="仿宋_GB2312"/>
          <w:sz w:val="32"/>
          <w:szCs w:val="32"/>
          <w:lang w:val="en-US"/>
        </w:rPr>
        <w:t>3,987.09</w:t>
      </w:r>
      <w:r>
        <w:rPr>
          <w:rFonts w:hint="default" w:ascii="仿宋_GB2312" w:eastAsia="仿宋_GB2312" w:cs="仿宋_GB2312"/>
          <w:sz w:val="32"/>
          <w:szCs w:val="32"/>
        </w:rPr>
        <w:t>万元，增长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100</w:t>
      </w:r>
      <w:r>
        <w:rPr>
          <w:rFonts w:hint="default" w:ascii="仿宋_GB2312" w:eastAsia="仿宋_GB2312" w:cs="仿宋_GB2312"/>
          <w:sz w:val="32"/>
          <w:szCs w:val="32"/>
          <w:lang w:val="en-US"/>
        </w:rPr>
        <w:t>%</w:t>
      </w:r>
      <w:r>
        <w:rPr>
          <w:rFonts w:hint="default" w:ascii="仿宋_GB2312" w:eastAsia="仿宋_GB2312" w:cs="仿宋_GB2312"/>
          <w:sz w:val="32"/>
          <w:szCs w:val="32"/>
        </w:rPr>
        <w:t>。主要原因是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本单位是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2019年新成立单位</w:t>
      </w:r>
      <w:r>
        <w:rPr>
          <w:rFonts w:hint="default" w:ascii="仿宋_GB2312" w:eastAsia="仿宋_GB2312" w:cs="仿宋_GB2312"/>
          <w:sz w:val="32"/>
          <w:szCs w:val="32"/>
        </w:rPr>
        <w:t>。</w:t>
      </w:r>
    </w:p>
    <w:p>
      <w:pPr>
        <w:keepNext w:val="0"/>
        <w:keepLines w:val="0"/>
        <w:widowControl/>
        <w:suppressLineNumbers w:val="0"/>
        <w:snapToGrid w:val="0"/>
        <w:spacing w:before="0" w:beforeAutospacing="1" w:after="0" w:afterAutospacing="1" w:line="540" w:lineRule="atLeast"/>
        <w:ind w:left="0" w:right="0" w:firstLine="640"/>
      </w:pPr>
      <w:r>
        <w:rPr>
          <w:rFonts w:hint="default" w:ascii="仿宋_GB2312" w:eastAsia="仿宋_GB2312" w:cs="仿宋_GB2312"/>
          <w:sz w:val="32"/>
          <w:szCs w:val="32"/>
          <w:lang w:val="en-US"/>
        </w:rPr>
        <w:t>(</w:t>
      </w:r>
      <w:r>
        <w:rPr>
          <w:rFonts w:hint="default" w:ascii="仿宋_GB2312" w:eastAsia="仿宋_GB2312" w:cs="仿宋_GB2312"/>
          <w:sz w:val="32"/>
          <w:szCs w:val="32"/>
        </w:rPr>
        <w:t>二</w:t>
      </w:r>
      <w:r>
        <w:rPr>
          <w:rFonts w:hint="default" w:ascii="仿宋_GB2312" w:eastAsia="仿宋_GB2312" w:cs="仿宋_GB2312"/>
          <w:sz w:val="32"/>
          <w:szCs w:val="32"/>
          <w:lang w:val="en-US"/>
        </w:rPr>
        <w:t>)</w:t>
      </w:r>
      <w:r>
        <w:rPr>
          <w:rFonts w:hint="default" w:ascii="仿宋_GB2312" w:eastAsia="仿宋_GB2312" w:cs="仿宋_GB2312"/>
          <w:sz w:val="32"/>
          <w:szCs w:val="32"/>
        </w:rPr>
        <w:t>财政拨款支出决算结构情况。</w:t>
      </w:r>
    </w:p>
    <w:p>
      <w:pPr>
        <w:keepNext w:val="0"/>
        <w:keepLines w:val="0"/>
        <w:widowControl/>
        <w:suppressLineNumbers w:val="0"/>
        <w:snapToGrid w:val="0"/>
        <w:spacing w:before="0" w:beforeAutospacing="1" w:after="0" w:afterAutospacing="1" w:line="540" w:lineRule="atLeast"/>
        <w:ind w:left="0" w:right="0" w:firstLine="640"/>
      </w:pPr>
      <w:r>
        <w:rPr>
          <w:rFonts w:hint="default" w:ascii="仿宋_GB2312" w:eastAsia="仿宋_GB2312" w:cs="仿宋_GB2312"/>
          <w:sz w:val="32"/>
          <w:szCs w:val="32"/>
          <w:lang w:val="en-US"/>
        </w:rPr>
        <w:t>2019</w:t>
      </w:r>
      <w:r>
        <w:rPr>
          <w:rFonts w:hint="default" w:ascii="仿宋_GB2312" w:eastAsia="仿宋_GB2312" w:cs="仿宋_GB2312"/>
          <w:sz w:val="32"/>
          <w:szCs w:val="32"/>
        </w:rPr>
        <w:t>年度财政拨款支出</w:t>
      </w:r>
      <w:r>
        <w:rPr>
          <w:rFonts w:hint="default" w:ascii="仿宋_GB2312" w:eastAsia="仿宋_GB2312" w:cs="仿宋_GB2312"/>
          <w:sz w:val="32"/>
          <w:szCs w:val="32"/>
          <w:lang w:val="en-US"/>
        </w:rPr>
        <w:t>3,987.09</w:t>
      </w:r>
      <w:r>
        <w:rPr>
          <w:rFonts w:hint="default" w:ascii="仿宋_GB2312" w:eastAsia="仿宋_GB2312" w:cs="仿宋_GB2312"/>
          <w:sz w:val="32"/>
          <w:szCs w:val="32"/>
        </w:rPr>
        <w:t>万元，主要用于以下方面：一般公共服务</w:t>
      </w:r>
      <w:r>
        <w:rPr>
          <w:rFonts w:hint="default" w:ascii="仿宋_GB2312" w:eastAsia="仿宋_GB2312" w:cs="仿宋_GB2312"/>
          <w:sz w:val="32"/>
          <w:szCs w:val="32"/>
          <w:lang w:val="en-US"/>
        </w:rPr>
        <w:t>(</w:t>
      </w:r>
      <w:r>
        <w:rPr>
          <w:rFonts w:hint="default" w:ascii="仿宋_GB2312" w:eastAsia="仿宋_GB2312" w:cs="仿宋_GB2312"/>
          <w:sz w:val="32"/>
          <w:szCs w:val="32"/>
        </w:rPr>
        <w:t>类</w:t>
      </w:r>
      <w:r>
        <w:rPr>
          <w:rFonts w:hint="default" w:ascii="仿宋_GB2312" w:eastAsia="仿宋_GB2312" w:cs="仿宋_GB2312"/>
          <w:sz w:val="32"/>
          <w:szCs w:val="32"/>
          <w:lang w:val="en-US"/>
        </w:rPr>
        <w:t>)</w:t>
      </w:r>
      <w:r>
        <w:rPr>
          <w:rFonts w:hint="default" w:ascii="仿宋_GB2312" w:eastAsia="仿宋_GB2312" w:cs="仿宋_GB2312"/>
          <w:sz w:val="32"/>
          <w:szCs w:val="32"/>
        </w:rPr>
        <w:t>支出</w:t>
      </w:r>
      <w:r>
        <w:rPr>
          <w:rFonts w:hint="default" w:ascii="仿宋_GB2312" w:eastAsia="仿宋_GB2312" w:cs="仿宋_GB2312"/>
          <w:sz w:val="32"/>
          <w:szCs w:val="32"/>
          <w:lang w:val="en-US"/>
        </w:rPr>
        <w:t>0.00</w:t>
      </w:r>
      <w:r>
        <w:rPr>
          <w:rFonts w:hint="default" w:ascii="仿宋_GB2312" w:eastAsia="仿宋_GB2312" w:cs="仿宋_GB2312"/>
          <w:sz w:val="32"/>
          <w:szCs w:val="32"/>
        </w:rPr>
        <w:t>万元，占</w:t>
      </w:r>
      <w:r>
        <w:rPr>
          <w:rFonts w:hint="default" w:ascii="仿宋_GB2312" w:eastAsia="仿宋_GB2312" w:cs="仿宋_GB2312"/>
          <w:sz w:val="32"/>
          <w:szCs w:val="32"/>
          <w:lang w:val="en-US"/>
        </w:rPr>
        <w:t>0.00%</w:t>
      </w:r>
      <w:r>
        <w:rPr>
          <w:rFonts w:hint="default" w:ascii="仿宋_GB2312" w:eastAsia="仿宋_GB2312" w:cs="仿宋_GB2312"/>
          <w:sz w:val="32"/>
          <w:szCs w:val="32"/>
        </w:rPr>
        <w:t>；国防</w:t>
      </w:r>
      <w:r>
        <w:rPr>
          <w:rFonts w:hint="default" w:ascii="仿宋_GB2312" w:eastAsia="仿宋_GB2312" w:cs="仿宋_GB2312"/>
          <w:sz w:val="32"/>
          <w:szCs w:val="32"/>
          <w:lang w:val="en-US"/>
        </w:rPr>
        <w:t>(</w:t>
      </w:r>
      <w:r>
        <w:rPr>
          <w:rFonts w:hint="default" w:ascii="仿宋_GB2312" w:eastAsia="仿宋_GB2312" w:cs="仿宋_GB2312"/>
          <w:sz w:val="32"/>
          <w:szCs w:val="32"/>
        </w:rPr>
        <w:t>类</w:t>
      </w:r>
      <w:r>
        <w:rPr>
          <w:rFonts w:hint="default" w:ascii="仿宋_GB2312" w:eastAsia="仿宋_GB2312" w:cs="仿宋_GB2312"/>
          <w:sz w:val="32"/>
          <w:szCs w:val="32"/>
          <w:lang w:val="en-US"/>
        </w:rPr>
        <w:t>)</w:t>
      </w:r>
      <w:r>
        <w:rPr>
          <w:rFonts w:hint="default" w:ascii="仿宋_GB2312" w:eastAsia="仿宋_GB2312" w:cs="仿宋_GB2312"/>
          <w:sz w:val="32"/>
          <w:szCs w:val="32"/>
        </w:rPr>
        <w:t>支出</w:t>
      </w:r>
      <w:r>
        <w:rPr>
          <w:rFonts w:hint="default" w:ascii="仿宋_GB2312" w:eastAsia="仿宋_GB2312" w:cs="仿宋_GB2312"/>
          <w:sz w:val="32"/>
          <w:szCs w:val="32"/>
          <w:lang w:val="en-US"/>
        </w:rPr>
        <w:t>0.00</w:t>
      </w:r>
      <w:r>
        <w:rPr>
          <w:rFonts w:hint="default" w:ascii="仿宋_GB2312" w:eastAsia="仿宋_GB2312" w:cs="仿宋_GB2312"/>
          <w:sz w:val="32"/>
          <w:szCs w:val="32"/>
        </w:rPr>
        <w:t>万元，占</w:t>
      </w:r>
      <w:r>
        <w:rPr>
          <w:rFonts w:hint="default" w:ascii="仿宋_GB2312" w:eastAsia="仿宋_GB2312" w:cs="仿宋_GB2312"/>
          <w:sz w:val="32"/>
          <w:szCs w:val="32"/>
          <w:lang w:val="en-US"/>
        </w:rPr>
        <w:t>0.00%</w:t>
      </w:r>
      <w:r>
        <w:rPr>
          <w:rFonts w:hint="default" w:ascii="仿宋_GB2312" w:eastAsia="仿宋_GB2312" w:cs="仿宋_GB2312"/>
          <w:sz w:val="32"/>
          <w:szCs w:val="32"/>
        </w:rPr>
        <w:t>；公共安全</w:t>
      </w:r>
      <w:r>
        <w:rPr>
          <w:rFonts w:hint="default" w:ascii="仿宋_GB2312" w:eastAsia="仿宋_GB2312" w:cs="仿宋_GB2312"/>
          <w:sz w:val="32"/>
          <w:szCs w:val="32"/>
          <w:lang w:val="en-US"/>
        </w:rPr>
        <w:t>(</w:t>
      </w:r>
      <w:r>
        <w:rPr>
          <w:rFonts w:hint="default" w:ascii="仿宋_GB2312" w:eastAsia="仿宋_GB2312" w:cs="仿宋_GB2312"/>
          <w:sz w:val="32"/>
          <w:szCs w:val="32"/>
        </w:rPr>
        <w:t>类</w:t>
      </w:r>
      <w:r>
        <w:rPr>
          <w:rFonts w:hint="default" w:ascii="仿宋_GB2312" w:eastAsia="仿宋_GB2312" w:cs="仿宋_GB2312"/>
          <w:sz w:val="32"/>
          <w:szCs w:val="32"/>
          <w:lang w:val="en-US"/>
        </w:rPr>
        <w:t>)</w:t>
      </w:r>
      <w:r>
        <w:rPr>
          <w:rFonts w:hint="default" w:ascii="仿宋_GB2312" w:eastAsia="仿宋_GB2312" w:cs="仿宋_GB2312"/>
          <w:sz w:val="32"/>
          <w:szCs w:val="32"/>
        </w:rPr>
        <w:t>支出</w:t>
      </w:r>
      <w:r>
        <w:rPr>
          <w:rFonts w:hint="default" w:ascii="仿宋_GB2312" w:eastAsia="仿宋_GB2312" w:cs="仿宋_GB2312"/>
          <w:sz w:val="32"/>
          <w:szCs w:val="32"/>
          <w:lang w:val="en-US"/>
        </w:rPr>
        <w:t>0.00</w:t>
      </w:r>
      <w:r>
        <w:rPr>
          <w:rFonts w:hint="default" w:ascii="仿宋_GB2312" w:eastAsia="仿宋_GB2312" w:cs="仿宋_GB2312"/>
          <w:sz w:val="32"/>
          <w:szCs w:val="32"/>
        </w:rPr>
        <w:t>万元，占</w:t>
      </w:r>
      <w:r>
        <w:rPr>
          <w:rFonts w:hint="default" w:ascii="仿宋_GB2312" w:eastAsia="仿宋_GB2312" w:cs="仿宋_GB2312"/>
          <w:sz w:val="32"/>
          <w:szCs w:val="32"/>
          <w:lang w:val="en-US"/>
        </w:rPr>
        <w:t>0.00%</w:t>
      </w:r>
      <w:r>
        <w:rPr>
          <w:rFonts w:hint="default" w:ascii="仿宋_GB2312" w:eastAsia="仿宋_GB2312" w:cs="仿宋_GB2312"/>
          <w:sz w:val="32"/>
          <w:szCs w:val="32"/>
        </w:rPr>
        <w:t>；教育</w:t>
      </w:r>
      <w:r>
        <w:rPr>
          <w:rFonts w:hint="default" w:ascii="仿宋_GB2312" w:eastAsia="仿宋_GB2312" w:cs="仿宋_GB2312"/>
          <w:sz w:val="32"/>
          <w:szCs w:val="32"/>
          <w:lang w:val="en-US"/>
        </w:rPr>
        <w:t>(</w:t>
      </w:r>
      <w:r>
        <w:rPr>
          <w:rFonts w:hint="default" w:ascii="仿宋_GB2312" w:eastAsia="仿宋_GB2312" w:cs="仿宋_GB2312"/>
          <w:sz w:val="32"/>
          <w:szCs w:val="32"/>
        </w:rPr>
        <w:t>类</w:t>
      </w:r>
      <w:r>
        <w:rPr>
          <w:rFonts w:hint="default" w:ascii="仿宋_GB2312" w:eastAsia="仿宋_GB2312" w:cs="仿宋_GB2312"/>
          <w:sz w:val="32"/>
          <w:szCs w:val="32"/>
          <w:lang w:val="en-US"/>
        </w:rPr>
        <w:t>)</w:t>
      </w:r>
      <w:r>
        <w:rPr>
          <w:rFonts w:hint="default" w:ascii="仿宋_GB2312" w:eastAsia="仿宋_GB2312" w:cs="仿宋_GB2312"/>
          <w:sz w:val="32"/>
          <w:szCs w:val="32"/>
        </w:rPr>
        <w:t>支出</w:t>
      </w:r>
      <w:r>
        <w:rPr>
          <w:rFonts w:hint="default" w:ascii="仿宋_GB2312" w:eastAsia="仿宋_GB2312" w:cs="仿宋_GB2312"/>
          <w:sz w:val="32"/>
          <w:szCs w:val="32"/>
          <w:lang w:val="en-US"/>
        </w:rPr>
        <w:t>2.82</w:t>
      </w:r>
      <w:r>
        <w:rPr>
          <w:rFonts w:hint="default" w:ascii="仿宋_GB2312" w:eastAsia="仿宋_GB2312" w:cs="仿宋_GB2312"/>
          <w:sz w:val="32"/>
          <w:szCs w:val="32"/>
        </w:rPr>
        <w:t>万元，占</w:t>
      </w:r>
      <w:r>
        <w:rPr>
          <w:rFonts w:hint="default" w:ascii="仿宋_GB2312" w:eastAsia="仿宋_GB2312" w:cs="仿宋_GB2312"/>
          <w:sz w:val="32"/>
          <w:szCs w:val="32"/>
          <w:lang w:val="en-US"/>
        </w:rPr>
        <w:t>0.07%</w:t>
      </w:r>
      <w:r>
        <w:rPr>
          <w:rFonts w:hint="default" w:ascii="仿宋_GB2312" w:eastAsia="仿宋_GB2312" w:cs="仿宋_GB2312"/>
          <w:sz w:val="32"/>
          <w:szCs w:val="32"/>
        </w:rPr>
        <w:t>；科学技术</w:t>
      </w:r>
      <w:r>
        <w:rPr>
          <w:rFonts w:hint="default" w:ascii="仿宋_GB2312" w:eastAsia="仿宋_GB2312" w:cs="仿宋_GB2312"/>
          <w:sz w:val="32"/>
          <w:szCs w:val="32"/>
          <w:lang w:val="en-US"/>
        </w:rPr>
        <w:t>(</w:t>
      </w:r>
      <w:r>
        <w:rPr>
          <w:rFonts w:hint="default" w:ascii="仿宋_GB2312" w:eastAsia="仿宋_GB2312" w:cs="仿宋_GB2312"/>
          <w:sz w:val="32"/>
          <w:szCs w:val="32"/>
        </w:rPr>
        <w:t>类</w:t>
      </w:r>
      <w:r>
        <w:rPr>
          <w:rFonts w:hint="default" w:ascii="仿宋_GB2312" w:eastAsia="仿宋_GB2312" w:cs="仿宋_GB2312"/>
          <w:sz w:val="32"/>
          <w:szCs w:val="32"/>
          <w:lang w:val="en-US"/>
        </w:rPr>
        <w:t>)</w:t>
      </w:r>
      <w:r>
        <w:rPr>
          <w:rFonts w:hint="default" w:ascii="仿宋_GB2312" w:eastAsia="仿宋_GB2312" w:cs="仿宋_GB2312"/>
          <w:sz w:val="32"/>
          <w:szCs w:val="32"/>
        </w:rPr>
        <w:t>支出</w:t>
      </w:r>
      <w:r>
        <w:rPr>
          <w:rFonts w:hint="default" w:ascii="仿宋_GB2312" w:eastAsia="仿宋_GB2312" w:cs="仿宋_GB2312"/>
          <w:sz w:val="32"/>
          <w:szCs w:val="32"/>
          <w:lang w:val="en-US"/>
        </w:rPr>
        <w:t>0.00</w:t>
      </w:r>
      <w:r>
        <w:rPr>
          <w:rFonts w:hint="default" w:ascii="仿宋_GB2312" w:eastAsia="仿宋_GB2312" w:cs="仿宋_GB2312"/>
          <w:sz w:val="32"/>
          <w:szCs w:val="32"/>
        </w:rPr>
        <w:t>万元，占</w:t>
      </w:r>
      <w:r>
        <w:rPr>
          <w:rFonts w:hint="default" w:ascii="仿宋_GB2312" w:eastAsia="仿宋_GB2312" w:cs="仿宋_GB2312"/>
          <w:sz w:val="32"/>
          <w:szCs w:val="32"/>
          <w:lang w:val="en-US"/>
        </w:rPr>
        <w:t>0.00%</w:t>
      </w:r>
      <w:r>
        <w:rPr>
          <w:rFonts w:hint="default" w:ascii="仿宋_GB2312" w:eastAsia="仿宋_GB2312" w:cs="仿宋_GB2312"/>
          <w:sz w:val="32"/>
          <w:szCs w:val="32"/>
        </w:rPr>
        <w:t>；文化旅游体育与传媒</w:t>
      </w:r>
      <w:r>
        <w:rPr>
          <w:rFonts w:hint="default" w:ascii="仿宋_GB2312" w:eastAsia="仿宋_GB2312" w:cs="仿宋_GB2312"/>
          <w:sz w:val="32"/>
          <w:szCs w:val="32"/>
          <w:lang w:val="en-US"/>
        </w:rPr>
        <w:t>(</w:t>
      </w:r>
      <w:r>
        <w:rPr>
          <w:rFonts w:hint="default" w:ascii="仿宋_GB2312" w:eastAsia="仿宋_GB2312" w:cs="仿宋_GB2312"/>
          <w:sz w:val="32"/>
          <w:szCs w:val="32"/>
        </w:rPr>
        <w:t>类</w:t>
      </w:r>
      <w:r>
        <w:rPr>
          <w:rFonts w:hint="default" w:ascii="仿宋_GB2312" w:eastAsia="仿宋_GB2312" w:cs="仿宋_GB2312"/>
          <w:sz w:val="32"/>
          <w:szCs w:val="32"/>
          <w:lang w:val="en-US"/>
        </w:rPr>
        <w:t>)</w:t>
      </w:r>
      <w:r>
        <w:rPr>
          <w:rFonts w:hint="default" w:ascii="仿宋_GB2312" w:eastAsia="仿宋_GB2312" w:cs="仿宋_GB2312"/>
          <w:sz w:val="32"/>
          <w:szCs w:val="32"/>
        </w:rPr>
        <w:t>支出</w:t>
      </w:r>
      <w:r>
        <w:rPr>
          <w:rFonts w:hint="default" w:ascii="仿宋_GB2312" w:eastAsia="仿宋_GB2312" w:cs="仿宋_GB2312"/>
          <w:sz w:val="32"/>
          <w:szCs w:val="32"/>
          <w:lang w:val="en-US"/>
        </w:rPr>
        <w:t>0.00</w:t>
      </w:r>
      <w:r>
        <w:rPr>
          <w:rFonts w:hint="default" w:ascii="仿宋_GB2312" w:eastAsia="仿宋_GB2312" w:cs="仿宋_GB2312"/>
          <w:sz w:val="32"/>
          <w:szCs w:val="32"/>
        </w:rPr>
        <w:t>万元，占</w:t>
      </w:r>
      <w:r>
        <w:rPr>
          <w:rFonts w:hint="default" w:ascii="仿宋_GB2312" w:eastAsia="仿宋_GB2312" w:cs="仿宋_GB2312"/>
          <w:sz w:val="32"/>
          <w:szCs w:val="32"/>
          <w:lang w:val="en-US"/>
        </w:rPr>
        <w:t>0.00%</w:t>
      </w:r>
      <w:r>
        <w:rPr>
          <w:rFonts w:hint="default" w:ascii="仿宋_GB2312" w:eastAsia="仿宋_GB2312" w:cs="仿宋_GB2312"/>
          <w:sz w:val="32"/>
          <w:szCs w:val="32"/>
        </w:rPr>
        <w:t>；社会保障和就业</w:t>
      </w:r>
      <w:r>
        <w:rPr>
          <w:rFonts w:hint="default" w:ascii="仿宋_GB2312" w:eastAsia="仿宋_GB2312" w:cs="仿宋_GB2312"/>
          <w:sz w:val="32"/>
          <w:szCs w:val="32"/>
          <w:lang w:val="en-US"/>
        </w:rPr>
        <w:t>(</w:t>
      </w:r>
      <w:r>
        <w:rPr>
          <w:rFonts w:hint="default" w:ascii="仿宋_GB2312" w:eastAsia="仿宋_GB2312" w:cs="仿宋_GB2312"/>
          <w:sz w:val="32"/>
          <w:szCs w:val="32"/>
        </w:rPr>
        <w:t>类</w:t>
      </w:r>
      <w:r>
        <w:rPr>
          <w:rFonts w:hint="default" w:ascii="仿宋_GB2312" w:eastAsia="仿宋_GB2312" w:cs="仿宋_GB2312"/>
          <w:sz w:val="32"/>
          <w:szCs w:val="32"/>
          <w:lang w:val="en-US"/>
        </w:rPr>
        <w:t>)</w:t>
      </w:r>
      <w:r>
        <w:rPr>
          <w:rFonts w:hint="default" w:ascii="仿宋_GB2312" w:eastAsia="仿宋_GB2312" w:cs="仿宋_GB2312"/>
          <w:sz w:val="32"/>
          <w:szCs w:val="32"/>
        </w:rPr>
        <w:t>支出</w:t>
      </w:r>
      <w:r>
        <w:rPr>
          <w:rFonts w:hint="default" w:ascii="仿宋_GB2312" w:eastAsia="仿宋_GB2312" w:cs="仿宋_GB2312"/>
          <w:sz w:val="32"/>
          <w:szCs w:val="32"/>
          <w:lang w:val="en-US"/>
        </w:rPr>
        <w:t>3,967.81</w:t>
      </w:r>
      <w:r>
        <w:rPr>
          <w:rFonts w:hint="default" w:ascii="仿宋_GB2312" w:eastAsia="仿宋_GB2312" w:cs="仿宋_GB2312"/>
          <w:sz w:val="32"/>
          <w:szCs w:val="32"/>
        </w:rPr>
        <w:t>万元，占</w:t>
      </w:r>
      <w:r>
        <w:rPr>
          <w:rFonts w:hint="default" w:ascii="仿宋_GB2312" w:eastAsia="仿宋_GB2312" w:cs="仿宋_GB2312"/>
          <w:sz w:val="32"/>
          <w:szCs w:val="32"/>
          <w:lang w:val="en-US"/>
        </w:rPr>
        <w:t>99.52%</w:t>
      </w:r>
      <w:r>
        <w:rPr>
          <w:rFonts w:hint="default" w:ascii="仿宋_GB2312" w:eastAsia="仿宋_GB2312" w:cs="仿宋_GB2312"/>
          <w:sz w:val="32"/>
          <w:szCs w:val="32"/>
        </w:rPr>
        <w:t>；卫生健康</w:t>
      </w:r>
      <w:r>
        <w:rPr>
          <w:rFonts w:hint="default" w:ascii="仿宋_GB2312" w:eastAsia="仿宋_GB2312" w:cs="仿宋_GB2312"/>
          <w:sz w:val="32"/>
          <w:szCs w:val="32"/>
          <w:lang w:val="en-US"/>
        </w:rPr>
        <w:t>(</w:t>
      </w:r>
      <w:r>
        <w:rPr>
          <w:rFonts w:hint="default" w:ascii="仿宋_GB2312" w:eastAsia="仿宋_GB2312" w:cs="仿宋_GB2312"/>
          <w:sz w:val="32"/>
          <w:szCs w:val="32"/>
        </w:rPr>
        <w:t>类</w:t>
      </w:r>
      <w:r>
        <w:rPr>
          <w:rFonts w:hint="default" w:ascii="仿宋_GB2312" w:eastAsia="仿宋_GB2312" w:cs="仿宋_GB2312"/>
          <w:sz w:val="32"/>
          <w:szCs w:val="32"/>
          <w:lang w:val="en-US"/>
        </w:rPr>
        <w:t>)</w:t>
      </w:r>
      <w:r>
        <w:rPr>
          <w:rFonts w:hint="default" w:ascii="仿宋_GB2312" w:eastAsia="仿宋_GB2312" w:cs="仿宋_GB2312"/>
          <w:sz w:val="32"/>
          <w:szCs w:val="32"/>
        </w:rPr>
        <w:t>支出</w:t>
      </w:r>
      <w:r>
        <w:rPr>
          <w:rFonts w:hint="default" w:ascii="仿宋_GB2312" w:eastAsia="仿宋_GB2312" w:cs="仿宋_GB2312"/>
          <w:sz w:val="32"/>
          <w:szCs w:val="32"/>
          <w:lang w:val="en-US"/>
        </w:rPr>
        <w:t>14.93</w:t>
      </w:r>
      <w:r>
        <w:rPr>
          <w:rFonts w:hint="default" w:ascii="仿宋_GB2312" w:eastAsia="仿宋_GB2312" w:cs="仿宋_GB2312"/>
          <w:sz w:val="32"/>
          <w:szCs w:val="32"/>
        </w:rPr>
        <w:t>万元，占</w:t>
      </w:r>
      <w:r>
        <w:rPr>
          <w:rFonts w:hint="default" w:ascii="仿宋_GB2312" w:eastAsia="仿宋_GB2312" w:cs="仿宋_GB2312"/>
          <w:sz w:val="32"/>
          <w:szCs w:val="32"/>
          <w:lang w:val="en-US"/>
        </w:rPr>
        <w:t>0.37%</w:t>
      </w:r>
      <w:r>
        <w:rPr>
          <w:rFonts w:hint="default" w:ascii="仿宋_GB2312" w:eastAsia="仿宋_GB2312" w:cs="仿宋_GB2312"/>
          <w:sz w:val="32"/>
          <w:szCs w:val="32"/>
        </w:rPr>
        <w:t>；节能环保</w:t>
      </w:r>
      <w:r>
        <w:rPr>
          <w:rFonts w:hint="default" w:ascii="仿宋_GB2312" w:eastAsia="仿宋_GB2312" w:cs="仿宋_GB2312"/>
          <w:sz w:val="32"/>
          <w:szCs w:val="32"/>
          <w:lang w:val="en-US"/>
        </w:rPr>
        <w:t>(</w:t>
      </w:r>
      <w:r>
        <w:rPr>
          <w:rFonts w:hint="default" w:ascii="仿宋_GB2312" w:eastAsia="仿宋_GB2312" w:cs="仿宋_GB2312"/>
          <w:sz w:val="32"/>
          <w:szCs w:val="32"/>
        </w:rPr>
        <w:t>类</w:t>
      </w:r>
      <w:r>
        <w:rPr>
          <w:rFonts w:hint="default" w:ascii="仿宋_GB2312" w:eastAsia="仿宋_GB2312" w:cs="仿宋_GB2312"/>
          <w:sz w:val="32"/>
          <w:szCs w:val="32"/>
          <w:lang w:val="en-US"/>
        </w:rPr>
        <w:t>)</w:t>
      </w:r>
      <w:r>
        <w:rPr>
          <w:rFonts w:hint="default" w:ascii="仿宋_GB2312" w:eastAsia="仿宋_GB2312" w:cs="仿宋_GB2312"/>
          <w:sz w:val="32"/>
          <w:szCs w:val="32"/>
        </w:rPr>
        <w:t>支出</w:t>
      </w:r>
      <w:r>
        <w:rPr>
          <w:rFonts w:hint="default" w:ascii="仿宋_GB2312" w:eastAsia="仿宋_GB2312" w:cs="仿宋_GB2312"/>
          <w:sz w:val="32"/>
          <w:szCs w:val="32"/>
          <w:lang w:val="en-US"/>
        </w:rPr>
        <w:t>0.00</w:t>
      </w:r>
      <w:r>
        <w:rPr>
          <w:rFonts w:hint="default" w:ascii="仿宋_GB2312" w:eastAsia="仿宋_GB2312" w:cs="仿宋_GB2312"/>
          <w:sz w:val="32"/>
          <w:szCs w:val="32"/>
        </w:rPr>
        <w:t>万元，占</w:t>
      </w:r>
      <w:r>
        <w:rPr>
          <w:rFonts w:hint="default" w:ascii="仿宋_GB2312" w:eastAsia="仿宋_GB2312" w:cs="仿宋_GB2312"/>
          <w:sz w:val="32"/>
          <w:szCs w:val="32"/>
          <w:lang w:val="en-US"/>
        </w:rPr>
        <w:t>0.00%</w:t>
      </w:r>
      <w:r>
        <w:rPr>
          <w:rFonts w:hint="default" w:ascii="仿宋_GB2312" w:eastAsia="仿宋_GB2312" w:cs="仿宋_GB2312"/>
          <w:sz w:val="32"/>
          <w:szCs w:val="32"/>
        </w:rPr>
        <w:t>；城乡社区</w:t>
      </w:r>
      <w:r>
        <w:rPr>
          <w:rFonts w:hint="default" w:ascii="仿宋_GB2312" w:eastAsia="仿宋_GB2312" w:cs="仿宋_GB2312"/>
          <w:sz w:val="32"/>
          <w:szCs w:val="32"/>
          <w:lang w:val="en-US"/>
        </w:rPr>
        <w:t>(</w:t>
      </w:r>
      <w:r>
        <w:rPr>
          <w:rFonts w:hint="default" w:ascii="仿宋_GB2312" w:eastAsia="仿宋_GB2312" w:cs="仿宋_GB2312"/>
          <w:sz w:val="32"/>
          <w:szCs w:val="32"/>
        </w:rPr>
        <w:t>类</w:t>
      </w:r>
      <w:r>
        <w:rPr>
          <w:rFonts w:hint="default" w:ascii="仿宋_GB2312" w:eastAsia="仿宋_GB2312" w:cs="仿宋_GB2312"/>
          <w:sz w:val="32"/>
          <w:szCs w:val="32"/>
          <w:lang w:val="en-US"/>
        </w:rPr>
        <w:t>)</w:t>
      </w:r>
      <w:r>
        <w:rPr>
          <w:rFonts w:hint="default" w:ascii="仿宋_GB2312" w:eastAsia="仿宋_GB2312" w:cs="仿宋_GB2312"/>
          <w:sz w:val="32"/>
          <w:szCs w:val="32"/>
        </w:rPr>
        <w:t>支出</w:t>
      </w:r>
      <w:r>
        <w:rPr>
          <w:rFonts w:hint="default" w:ascii="仿宋_GB2312" w:eastAsia="仿宋_GB2312" w:cs="仿宋_GB2312"/>
          <w:sz w:val="32"/>
          <w:szCs w:val="32"/>
          <w:lang w:val="en-US"/>
        </w:rPr>
        <w:t>0.00</w:t>
      </w:r>
      <w:r>
        <w:rPr>
          <w:rFonts w:hint="default" w:ascii="仿宋_GB2312" w:eastAsia="仿宋_GB2312" w:cs="仿宋_GB2312"/>
          <w:sz w:val="32"/>
          <w:szCs w:val="32"/>
        </w:rPr>
        <w:t>万元，占</w:t>
      </w:r>
      <w:r>
        <w:rPr>
          <w:rFonts w:hint="default" w:ascii="仿宋_GB2312" w:eastAsia="仿宋_GB2312" w:cs="仿宋_GB2312"/>
          <w:sz w:val="32"/>
          <w:szCs w:val="32"/>
          <w:lang w:val="en-US"/>
        </w:rPr>
        <w:t>0.00%</w:t>
      </w:r>
      <w:r>
        <w:rPr>
          <w:rFonts w:hint="default" w:ascii="仿宋_GB2312" w:eastAsia="仿宋_GB2312" w:cs="仿宋_GB2312"/>
          <w:sz w:val="32"/>
          <w:szCs w:val="32"/>
        </w:rPr>
        <w:t>；农林水</w:t>
      </w:r>
      <w:r>
        <w:rPr>
          <w:rFonts w:hint="default" w:ascii="仿宋_GB2312" w:eastAsia="仿宋_GB2312" w:cs="仿宋_GB2312"/>
          <w:sz w:val="32"/>
          <w:szCs w:val="32"/>
          <w:lang w:val="en-US"/>
        </w:rPr>
        <w:t>(</w:t>
      </w:r>
      <w:r>
        <w:rPr>
          <w:rFonts w:hint="default" w:ascii="仿宋_GB2312" w:eastAsia="仿宋_GB2312" w:cs="仿宋_GB2312"/>
          <w:sz w:val="32"/>
          <w:szCs w:val="32"/>
        </w:rPr>
        <w:t>类</w:t>
      </w:r>
      <w:r>
        <w:rPr>
          <w:rFonts w:hint="default" w:ascii="仿宋_GB2312" w:eastAsia="仿宋_GB2312" w:cs="仿宋_GB2312"/>
          <w:sz w:val="32"/>
          <w:szCs w:val="32"/>
          <w:lang w:val="en-US"/>
        </w:rPr>
        <w:t>)</w:t>
      </w:r>
      <w:r>
        <w:rPr>
          <w:rFonts w:hint="default" w:ascii="仿宋_GB2312" w:eastAsia="仿宋_GB2312" w:cs="仿宋_GB2312"/>
          <w:sz w:val="32"/>
          <w:szCs w:val="32"/>
        </w:rPr>
        <w:t>支出</w:t>
      </w:r>
      <w:r>
        <w:rPr>
          <w:rFonts w:hint="default" w:ascii="仿宋_GB2312" w:eastAsia="仿宋_GB2312" w:cs="仿宋_GB2312"/>
          <w:sz w:val="32"/>
          <w:szCs w:val="32"/>
          <w:lang w:val="en-US"/>
        </w:rPr>
        <w:t>0.00</w:t>
      </w:r>
      <w:r>
        <w:rPr>
          <w:rFonts w:hint="default" w:ascii="仿宋_GB2312" w:eastAsia="仿宋_GB2312" w:cs="仿宋_GB2312"/>
          <w:sz w:val="32"/>
          <w:szCs w:val="32"/>
        </w:rPr>
        <w:t>万元，占</w:t>
      </w:r>
      <w:r>
        <w:rPr>
          <w:rFonts w:hint="default" w:ascii="仿宋_GB2312" w:eastAsia="仿宋_GB2312" w:cs="仿宋_GB2312"/>
          <w:sz w:val="32"/>
          <w:szCs w:val="32"/>
          <w:lang w:val="en-US"/>
        </w:rPr>
        <w:t>0.00%</w:t>
      </w:r>
      <w:r>
        <w:rPr>
          <w:rFonts w:hint="default" w:ascii="仿宋_GB2312" w:eastAsia="仿宋_GB2312" w:cs="仿宋_GB2312"/>
          <w:sz w:val="32"/>
          <w:szCs w:val="32"/>
        </w:rPr>
        <w:t>；交通运输</w:t>
      </w:r>
      <w:r>
        <w:rPr>
          <w:rFonts w:hint="default" w:ascii="仿宋_GB2312" w:eastAsia="仿宋_GB2312" w:cs="仿宋_GB2312"/>
          <w:sz w:val="32"/>
          <w:szCs w:val="32"/>
          <w:lang w:val="en-US"/>
        </w:rPr>
        <w:t>(</w:t>
      </w:r>
      <w:r>
        <w:rPr>
          <w:rFonts w:hint="default" w:ascii="仿宋_GB2312" w:eastAsia="仿宋_GB2312" w:cs="仿宋_GB2312"/>
          <w:sz w:val="32"/>
          <w:szCs w:val="32"/>
        </w:rPr>
        <w:t>类</w:t>
      </w:r>
      <w:r>
        <w:rPr>
          <w:rFonts w:hint="default" w:ascii="仿宋_GB2312" w:eastAsia="仿宋_GB2312" w:cs="仿宋_GB2312"/>
          <w:sz w:val="32"/>
          <w:szCs w:val="32"/>
          <w:lang w:val="en-US"/>
        </w:rPr>
        <w:t>)</w:t>
      </w:r>
      <w:r>
        <w:rPr>
          <w:rFonts w:hint="default" w:ascii="仿宋_GB2312" w:eastAsia="仿宋_GB2312" w:cs="仿宋_GB2312"/>
          <w:sz w:val="32"/>
          <w:szCs w:val="32"/>
        </w:rPr>
        <w:t>支出</w:t>
      </w:r>
      <w:r>
        <w:rPr>
          <w:rFonts w:hint="default" w:ascii="仿宋_GB2312" w:eastAsia="仿宋_GB2312" w:cs="仿宋_GB2312"/>
          <w:sz w:val="32"/>
          <w:szCs w:val="32"/>
          <w:lang w:val="en-US"/>
        </w:rPr>
        <w:t>0.00</w:t>
      </w:r>
      <w:r>
        <w:rPr>
          <w:rFonts w:hint="default" w:ascii="仿宋_GB2312" w:eastAsia="仿宋_GB2312" w:cs="仿宋_GB2312"/>
          <w:sz w:val="32"/>
          <w:szCs w:val="32"/>
        </w:rPr>
        <w:t>万元，占</w:t>
      </w:r>
      <w:r>
        <w:rPr>
          <w:rFonts w:hint="default" w:ascii="仿宋_GB2312" w:eastAsia="仿宋_GB2312" w:cs="仿宋_GB2312"/>
          <w:sz w:val="32"/>
          <w:szCs w:val="32"/>
          <w:lang w:val="en-US"/>
        </w:rPr>
        <w:t>0.00%</w:t>
      </w:r>
      <w:r>
        <w:rPr>
          <w:rFonts w:hint="default" w:ascii="仿宋_GB2312" w:eastAsia="仿宋_GB2312" w:cs="仿宋_GB2312"/>
          <w:sz w:val="32"/>
          <w:szCs w:val="32"/>
        </w:rPr>
        <w:t>；资源勘探信息等</w:t>
      </w:r>
      <w:r>
        <w:rPr>
          <w:rFonts w:hint="default" w:ascii="仿宋_GB2312" w:eastAsia="仿宋_GB2312" w:cs="仿宋_GB2312"/>
          <w:sz w:val="32"/>
          <w:szCs w:val="32"/>
          <w:lang w:val="en-US"/>
        </w:rPr>
        <w:t>(</w:t>
      </w:r>
      <w:r>
        <w:rPr>
          <w:rFonts w:hint="default" w:ascii="仿宋_GB2312" w:eastAsia="仿宋_GB2312" w:cs="仿宋_GB2312"/>
          <w:sz w:val="32"/>
          <w:szCs w:val="32"/>
        </w:rPr>
        <w:t>类</w:t>
      </w:r>
      <w:r>
        <w:rPr>
          <w:rFonts w:hint="default" w:ascii="仿宋_GB2312" w:eastAsia="仿宋_GB2312" w:cs="仿宋_GB2312"/>
          <w:sz w:val="32"/>
          <w:szCs w:val="32"/>
          <w:lang w:val="en-US"/>
        </w:rPr>
        <w:t>)</w:t>
      </w:r>
      <w:r>
        <w:rPr>
          <w:rFonts w:hint="default" w:ascii="仿宋_GB2312" w:eastAsia="仿宋_GB2312" w:cs="仿宋_GB2312"/>
          <w:sz w:val="32"/>
          <w:szCs w:val="32"/>
        </w:rPr>
        <w:t>支出</w:t>
      </w:r>
      <w:r>
        <w:rPr>
          <w:rFonts w:hint="default" w:ascii="仿宋_GB2312" w:eastAsia="仿宋_GB2312" w:cs="仿宋_GB2312"/>
          <w:sz w:val="32"/>
          <w:szCs w:val="32"/>
          <w:lang w:val="en-US"/>
        </w:rPr>
        <w:t>0.00</w:t>
      </w:r>
      <w:r>
        <w:rPr>
          <w:rFonts w:hint="default" w:ascii="仿宋_GB2312" w:eastAsia="仿宋_GB2312" w:cs="仿宋_GB2312"/>
          <w:sz w:val="32"/>
          <w:szCs w:val="32"/>
        </w:rPr>
        <w:t>万元，占</w:t>
      </w:r>
      <w:r>
        <w:rPr>
          <w:rFonts w:hint="default" w:ascii="仿宋_GB2312" w:eastAsia="仿宋_GB2312" w:cs="仿宋_GB2312"/>
          <w:sz w:val="32"/>
          <w:szCs w:val="32"/>
          <w:lang w:val="en-US"/>
        </w:rPr>
        <w:t>0.00%</w:t>
      </w:r>
      <w:r>
        <w:rPr>
          <w:rFonts w:hint="default" w:ascii="仿宋_GB2312" w:eastAsia="仿宋_GB2312" w:cs="仿宋_GB2312"/>
          <w:sz w:val="32"/>
          <w:szCs w:val="32"/>
        </w:rPr>
        <w:t>；商业服务业等</w:t>
      </w:r>
      <w:r>
        <w:rPr>
          <w:rFonts w:hint="default" w:ascii="仿宋_GB2312" w:eastAsia="仿宋_GB2312" w:cs="仿宋_GB2312"/>
          <w:sz w:val="32"/>
          <w:szCs w:val="32"/>
          <w:lang w:val="en-US"/>
        </w:rPr>
        <w:t>(</w:t>
      </w:r>
      <w:r>
        <w:rPr>
          <w:rFonts w:hint="default" w:ascii="仿宋_GB2312" w:eastAsia="仿宋_GB2312" w:cs="仿宋_GB2312"/>
          <w:sz w:val="32"/>
          <w:szCs w:val="32"/>
        </w:rPr>
        <w:t>类</w:t>
      </w:r>
      <w:r>
        <w:rPr>
          <w:rFonts w:hint="default" w:ascii="仿宋_GB2312" w:eastAsia="仿宋_GB2312" w:cs="仿宋_GB2312"/>
          <w:sz w:val="32"/>
          <w:szCs w:val="32"/>
          <w:lang w:val="en-US"/>
        </w:rPr>
        <w:t>)</w:t>
      </w:r>
      <w:r>
        <w:rPr>
          <w:rFonts w:hint="default" w:ascii="仿宋_GB2312" w:eastAsia="仿宋_GB2312" w:cs="仿宋_GB2312"/>
          <w:sz w:val="32"/>
          <w:szCs w:val="32"/>
        </w:rPr>
        <w:t>支出</w:t>
      </w:r>
      <w:r>
        <w:rPr>
          <w:rFonts w:hint="default" w:ascii="仿宋_GB2312" w:eastAsia="仿宋_GB2312" w:cs="仿宋_GB2312"/>
          <w:sz w:val="32"/>
          <w:szCs w:val="32"/>
          <w:lang w:val="en-US"/>
        </w:rPr>
        <w:t>0.00</w:t>
      </w:r>
      <w:r>
        <w:rPr>
          <w:rFonts w:hint="default" w:ascii="仿宋_GB2312" w:eastAsia="仿宋_GB2312" w:cs="仿宋_GB2312"/>
          <w:sz w:val="32"/>
          <w:szCs w:val="32"/>
        </w:rPr>
        <w:t>万元，占</w:t>
      </w:r>
      <w:r>
        <w:rPr>
          <w:rFonts w:hint="default" w:ascii="仿宋_GB2312" w:eastAsia="仿宋_GB2312" w:cs="仿宋_GB2312"/>
          <w:sz w:val="32"/>
          <w:szCs w:val="32"/>
          <w:lang w:val="en-US"/>
        </w:rPr>
        <w:t>0.00%</w:t>
      </w:r>
      <w:r>
        <w:rPr>
          <w:rFonts w:hint="default" w:ascii="仿宋_GB2312" w:eastAsia="仿宋_GB2312" w:cs="仿宋_GB2312"/>
          <w:sz w:val="32"/>
          <w:szCs w:val="32"/>
        </w:rPr>
        <w:t>；金融</w:t>
      </w:r>
      <w:r>
        <w:rPr>
          <w:rFonts w:hint="default" w:ascii="仿宋_GB2312" w:eastAsia="仿宋_GB2312" w:cs="仿宋_GB2312"/>
          <w:sz w:val="32"/>
          <w:szCs w:val="32"/>
          <w:lang w:val="en-US"/>
        </w:rPr>
        <w:t>(</w:t>
      </w:r>
      <w:r>
        <w:rPr>
          <w:rFonts w:hint="default" w:ascii="仿宋_GB2312" w:eastAsia="仿宋_GB2312" w:cs="仿宋_GB2312"/>
          <w:sz w:val="32"/>
          <w:szCs w:val="32"/>
        </w:rPr>
        <w:t>类</w:t>
      </w:r>
      <w:r>
        <w:rPr>
          <w:rFonts w:hint="default" w:ascii="仿宋_GB2312" w:eastAsia="仿宋_GB2312" w:cs="仿宋_GB2312"/>
          <w:sz w:val="32"/>
          <w:szCs w:val="32"/>
          <w:lang w:val="en-US"/>
        </w:rPr>
        <w:t>)</w:t>
      </w:r>
      <w:r>
        <w:rPr>
          <w:rFonts w:hint="default" w:ascii="仿宋_GB2312" w:eastAsia="仿宋_GB2312" w:cs="仿宋_GB2312"/>
          <w:sz w:val="32"/>
          <w:szCs w:val="32"/>
        </w:rPr>
        <w:t>支出</w:t>
      </w:r>
      <w:r>
        <w:rPr>
          <w:rFonts w:hint="default" w:ascii="仿宋_GB2312" w:eastAsia="仿宋_GB2312" w:cs="仿宋_GB2312"/>
          <w:sz w:val="32"/>
          <w:szCs w:val="32"/>
          <w:lang w:val="en-US"/>
        </w:rPr>
        <w:t>0.00</w:t>
      </w:r>
      <w:r>
        <w:rPr>
          <w:rFonts w:hint="default" w:ascii="仿宋_GB2312" w:eastAsia="仿宋_GB2312" w:cs="仿宋_GB2312"/>
          <w:sz w:val="32"/>
          <w:szCs w:val="32"/>
        </w:rPr>
        <w:t>万元，占</w:t>
      </w:r>
      <w:r>
        <w:rPr>
          <w:rFonts w:hint="default" w:ascii="仿宋_GB2312" w:eastAsia="仿宋_GB2312" w:cs="仿宋_GB2312"/>
          <w:sz w:val="32"/>
          <w:szCs w:val="32"/>
          <w:lang w:val="en-US"/>
        </w:rPr>
        <w:t>0.00%</w:t>
      </w:r>
      <w:r>
        <w:rPr>
          <w:rFonts w:hint="default" w:ascii="仿宋_GB2312" w:eastAsia="仿宋_GB2312" w:cs="仿宋_GB2312"/>
          <w:sz w:val="32"/>
          <w:szCs w:val="32"/>
        </w:rPr>
        <w:t>；援助其他地区</w:t>
      </w:r>
      <w:r>
        <w:rPr>
          <w:rFonts w:hint="default" w:ascii="仿宋_GB2312" w:eastAsia="仿宋_GB2312" w:cs="仿宋_GB2312"/>
          <w:sz w:val="32"/>
          <w:szCs w:val="32"/>
          <w:lang w:val="en-US"/>
        </w:rPr>
        <w:t>(</w:t>
      </w:r>
      <w:r>
        <w:rPr>
          <w:rFonts w:hint="default" w:ascii="仿宋_GB2312" w:eastAsia="仿宋_GB2312" w:cs="仿宋_GB2312"/>
          <w:sz w:val="32"/>
          <w:szCs w:val="32"/>
        </w:rPr>
        <w:t>类</w:t>
      </w:r>
      <w:r>
        <w:rPr>
          <w:rFonts w:hint="default" w:ascii="仿宋_GB2312" w:eastAsia="仿宋_GB2312" w:cs="仿宋_GB2312"/>
          <w:sz w:val="32"/>
          <w:szCs w:val="32"/>
          <w:lang w:val="en-US"/>
        </w:rPr>
        <w:t>)</w:t>
      </w:r>
      <w:r>
        <w:rPr>
          <w:rFonts w:hint="default" w:ascii="仿宋_GB2312" w:eastAsia="仿宋_GB2312" w:cs="仿宋_GB2312"/>
          <w:sz w:val="32"/>
          <w:szCs w:val="32"/>
        </w:rPr>
        <w:t>支出</w:t>
      </w:r>
      <w:r>
        <w:rPr>
          <w:rFonts w:hint="default" w:ascii="仿宋_GB2312" w:eastAsia="仿宋_GB2312" w:cs="仿宋_GB2312"/>
          <w:sz w:val="32"/>
          <w:szCs w:val="32"/>
          <w:lang w:val="en-US"/>
        </w:rPr>
        <w:t>0.00</w:t>
      </w:r>
      <w:r>
        <w:rPr>
          <w:rFonts w:hint="default" w:ascii="仿宋_GB2312" w:eastAsia="仿宋_GB2312" w:cs="仿宋_GB2312"/>
          <w:sz w:val="32"/>
          <w:szCs w:val="32"/>
        </w:rPr>
        <w:t>万元，占</w:t>
      </w:r>
      <w:r>
        <w:rPr>
          <w:rFonts w:hint="default" w:ascii="仿宋_GB2312" w:eastAsia="仿宋_GB2312" w:cs="仿宋_GB2312"/>
          <w:sz w:val="32"/>
          <w:szCs w:val="32"/>
          <w:lang w:val="en-US"/>
        </w:rPr>
        <w:t>0.00%</w:t>
      </w:r>
      <w:r>
        <w:rPr>
          <w:rFonts w:hint="default" w:ascii="仿宋_GB2312" w:eastAsia="仿宋_GB2312" w:cs="仿宋_GB2312"/>
          <w:sz w:val="32"/>
          <w:szCs w:val="32"/>
        </w:rPr>
        <w:t>；自然资源海洋气象等</w:t>
      </w:r>
      <w:r>
        <w:rPr>
          <w:rFonts w:hint="default" w:ascii="仿宋_GB2312" w:eastAsia="仿宋_GB2312" w:cs="仿宋_GB2312"/>
          <w:sz w:val="32"/>
          <w:szCs w:val="32"/>
          <w:lang w:val="en-US"/>
        </w:rPr>
        <w:t>(</w:t>
      </w:r>
      <w:r>
        <w:rPr>
          <w:rFonts w:hint="default" w:ascii="仿宋_GB2312" w:eastAsia="仿宋_GB2312" w:cs="仿宋_GB2312"/>
          <w:sz w:val="32"/>
          <w:szCs w:val="32"/>
        </w:rPr>
        <w:t>类</w:t>
      </w:r>
      <w:r>
        <w:rPr>
          <w:rFonts w:hint="default" w:ascii="仿宋_GB2312" w:eastAsia="仿宋_GB2312" w:cs="仿宋_GB2312"/>
          <w:sz w:val="32"/>
          <w:szCs w:val="32"/>
          <w:lang w:val="en-US"/>
        </w:rPr>
        <w:t>)</w:t>
      </w:r>
      <w:r>
        <w:rPr>
          <w:rFonts w:hint="default" w:ascii="仿宋_GB2312" w:eastAsia="仿宋_GB2312" w:cs="仿宋_GB2312"/>
          <w:sz w:val="32"/>
          <w:szCs w:val="32"/>
        </w:rPr>
        <w:t>支出</w:t>
      </w:r>
      <w:r>
        <w:rPr>
          <w:rFonts w:hint="default" w:ascii="仿宋_GB2312" w:eastAsia="仿宋_GB2312" w:cs="仿宋_GB2312"/>
          <w:sz w:val="32"/>
          <w:szCs w:val="32"/>
          <w:lang w:val="en-US"/>
        </w:rPr>
        <w:t>0.00</w:t>
      </w:r>
      <w:r>
        <w:rPr>
          <w:rFonts w:hint="default" w:ascii="仿宋_GB2312" w:eastAsia="仿宋_GB2312" w:cs="仿宋_GB2312"/>
          <w:sz w:val="32"/>
          <w:szCs w:val="32"/>
        </w:rPr>
        <w:t>万元，占</w:t>
      </w:r>
      <w:r>
        <w:rPr>
          <w:rFonts w:hint="default" w:ascii="仿宋_GB2312" w:eastAsia="仿宋_GB2312" w:cs="仿宋_GB2312"/>
          <w:sz w:val="32"/>
          <w:szCs w:val="32"/>
          <w:lang w:val="en-US"/>
        </w:rPr>
        <w:t>0.00%</w:t>
      </w:r>
      <w:r>
        <w:rPr>
          <w:rFonts w:hint="default" w:ascii="仿宋_GB2312" w:eastAsia="仿宋_GB2312" w:cs="仿宋_GB2312"/>
          <w:sz w:val="32"/>
          <w:szCs w:val="32"/>
        </w:rPr>
        <w:t>；住房保障</w:t>
      </w:r>
      <w:r>
        <w:rPr>
          <w:rFonts w:hint="default" w:ascii="仿宋_GB2312" w:eastAsia="仿宋_GB2312" w:cs="仿宋_GB2312"/>
          <w:sz w:val="32"/>
          <w:szCs w:val="32"/>
          <w:lang w:val="en-US"/>
        </w:rPr>
        <w:t>(</w:t>
      </w:r>
      <w:r>
        <w:rPr>
          <w:rFonts w:hint="default" w:ascii="仿宋_GB2312" w:eastAsia="仿宋_GB2312" w:cs="仿宋_GB2312"/>
          <w:sz w:val="32"/>
          <w:szCs w:val="32"/>
        </w:rPr>
        <w:t>类</w:t>
      </w:r>
      <w:r>
        <w:rPr>
          <w:rFonts w:hint="default" w:ascii="仿宋_GB2312" w:eastAsia="仿宋_GB2312" w:cs="仿宋_GB2312"/>
          <w:sz w:val="32"/>
          <w:szCs w:val="32"/>
          <w:lang w:val="en-US"/>
        </w:rPr>
        <w:t>)</w:t>
      </w:r>
      <w:r>
        <w:rPr>
          <w:rFonts w:hint="default" w:ascii="仿宋_GB2312" w:eastAsia="仿宋_GB2312" w:cs="仿宋_GB2312"/>
          <w:sz w:val="32"/>
          <w:szCs w:val="32"/>
        </w:rPr>
        <w:t>支出</w:t>
      </w:r>
      <w:r>
        <w:rPr>
          <w:rFonts w:hint="default" w:ascii="仿宋_GB2312" w:eastAsia="仿宋_GB2312" w:cs="仿宋_GB2312"/>
          <w:sz w:val="32"/>
          <w:szCs w:val="32"/>
          <w:lang w:val="en-US"/>
        </w:rPr>
        <w:t>1.53</w:t>
      </w:r>
      <w:r>
        <w:rPr>
          <w:rFonts w:hint="default" w:ascii="仿宋_GB2312" w:eastAsia="仿宋_GB2312" w:cs="仿宋_GB2312"/>
          <w:sz w:val="32"/>
          <w:szCs w:val="32"/>
        </w:rPr>
        <w:t>万元，占</w:t>
      </w:r>
      <w:r>
        <w:rPr>
          <w:rFonts w:hint="default" w:ascii="仿宋_GB2312" w:eastAsia="仿宋_GB2312" w:cs="仿宋_GB2312"/>
          <w:sz w:val="32"/>
          <w:szCs w:val="32"/>
          <w:lang w:val="en-US"/>
        </w:rPr>
        <w:t>0.04%</w:t>
      </w:r>
      <w:r>
        <w:rPr>
          <w:rFonts w:hint="default" w:ascii="仿宋_GB2312" w:eastAsia="仿宋_GB2312" w:cs="仿宋_GB2312"/>
          <w:sz w:val="32"/>
          <w:szCs w:val="32"/>
        </w:rPr>
        <w:t>；粮油物资储备</w:t>
      </w:r>
      <w:r>
        <w:rPr>
          <w:rFonts w:hint="default" w:ascii="仿宋_GB2312" w:eastAsia="仿宋_GB2312" w:cs="仿宋_GB2312"/>
          <w:sz w:val="32"/>
          <w:szCs w:val="32"/>
          <w:lang w:val="en-US"/>
        </w:rPr>
        <w:t>(</w:t>
      </w:r>
      <w:r>
        <w:rPr>
          <w:rFonts w:hint="default" w:ascii="仿宋_GB2312" w:eastAsia="仿宋_GB2312" w:cs="仿宋_GB2312"/>
          <w:sz w:val="32"/>
          <w:szCs w:val="32"/>
        </w:rPr>
        <w:t>类</w:t>
      </w:r>
      <w:r>
        <w:rPr>
          <w:rFonts w:hint="default" w:ascii="仿宋_GB2312" w:eastAsia="仿宋_GB2312" w:cs="仿宋_GB2312"/>
          <w:sz w:val="32"/>
          <w:szCs w:val="32"/>
          <w:lang w:val="en-US"/>
        </w:rPr>
        <w:t>)</w:t>
      </w:r>
      <w:r>
        <w:rPr>
          <w:rFonts w:hint="default" w:ascii="仿宋_GB2312" w:eastAsia="仿宋_GB2312" w:cs="仿宋_GB2312"/>
          <w:sz w:val="32"/>
          <w:szCs w:val="32"/>
        </w:rPr>
        <w:t>支出</w:t>
      </w:r>
      <w:r>
        <w:rPr>
          <w:rFonts w:hint="default" w:ascii="仿宋_GB2312" w:eastAsia="仿宋_GB2312" w:cs="仿宋_GB2312"/>
          <w:sz w:val="32"/>
          <w:szCs w:val="32"/>
          <w:lang w:val="en-US"/>
        </w:rPr>
        <w:t>0.00</w:t>
      </w:r>
      <w:r>
        <w:rPr>
          <w:rFonts w:hint="default" w:ascii="仿宋_GB2312" w:eastAsia="仿宋_GB2312" w:cs="仿宋_GB2312"/>
          <w:sz w:val="32"/>
          <w:szCs w:val="32"/>
        </w:rPr>
        <w:t>万元，占</w:t>
      </w:r>
      <w:r>
        <w:rPr>
          <w:rFonts w:hint="default" w:ascii="仿宋_GB2312" w:eastAsia="仿宋_GB2312" w:cs="仿宋_GB2312"/>
          <w:sz w:val="32"/>
          <w:szCs w:val="32"/>
          <w:lang w:val="en-US"/>
        </w:rPr>
        <w:t>0.00%</w:t>
      </w:r>
      <w:r>
        <w:rPr>
          <w:rFonts w:hint="default" w:ascii="仿宋_GB2312" w:eastAsia="仿宋_GB2312" w:cs="仿宋_GB2312"/>
          <w:sz w:val="32"/>
          <w:szCs w:val="32"/>
        </w:rPr>
        <w:t>；灾害防治及应急管理</w:t>
      </w:r>
      <w:r>
        <w:rPr>
          <w:rFonts w:hint="default" w:ascii="仿宋_GB2312" w:eastAsia="仿宋_GB2312" w:cs="仿宋_GB2312"/>
          <w:sz w:val="32"/>
          <w:szCs w:val="32"/>
          <w:lang w:val="en-US"/>
        </w:rPr>
        <w:t>(</w:t>
      </w:r>
      <w:r>
        <w:rPr>
          <w:rFonts w:hint="default" w:ascii="仿宋_GB2312" w:eastAsia="仿宋_GB2312" w:cs="仿宋_GB2312"/>
          <w:sz w:val="32"/>
          <w:szCs w:val="32"/>
        </w:rPr>
        <w:t>类</w:t>
      </w:r>
      <w:r>
        <w:rPr>
          <w:rFonts w:hint="default" w:ascii="仿宋_GB2312" w:eastAsia="仿宋_GB2312" w:cs="仿宋_GB2312"/>
          <w:sz w:val="32"/>
          <w:szCs w:val="32"/>
          <w:lang w:val="en-US"/>
        </w:rPr>
        <w:t>)</w:t>
      </w:r>
      <w:r>
        <w:rPr>
          <w:rFonts w:hint="default" w:ascii="仿宋_GB2312" w:eastAsia="仿宋_GB2312" w:cs="仿宋_GB2312"/>
          <w:sz w:val="32"/>
          <w:szCs w:val="32"/>
        </w:rPr>
        <w:t>支出</w:t>
      </w:r>
      <w:r>
        <w:rPr>
          <w:rFonts w:hint="default" w:ascii="仿宋_GB2312" w:eastAsia="仿宋_GB2312" w:cs="仿宋_GB2312"/>
          <w:sz w:val="32"/>
          <w:szCs w:val="32"/>
          <w:lang w:val="en-US"/>
        </w:rPr>
        <w:t>0.00</w:t>
      </w:r>
      <w:r>
        <w:rPr>
          <w:rFonts w:hint="default" w:ascii="仿宋_GB2312" w:eastAsia="仿宋_GB2312" w:cs="仿宋_GB2312"/>
          <w:sz w:val="32"/>
          <w:szCs w:val="32"/>
        </w:rPr>
        <w:t>万元，占</w:t>
      </w:r>
      <w:r>
        <w:rPr>
          <w:rFonts w:hint="default" w:ascii="仿宋_GB2312" w:eastAsia="仿宋_GB2312" w:cs="仿宋_GB2312"/>
          <w:sz w:val="32"/>
          <w:szCs w:val="32"/>
          <w:lang w:val="en-US"/>
        </w:rPr>
        <w:t>0.00%</w:t>
      </w:r>
      <w:r>
        <w:rPr>
          <w:rFonts w:hint="default" w:ascii="仿宋_GB2312" w:eastAsia="仿宋_GB2312" w:cs="仿宋_GB2312"/>
          <w:sz w:val="32"/>
          <w:szCs w:val="32"/>
        </w:rPr>
        <w:t>；其他</w:t>
      </w:r>
      <w:r>
        <w:rPr>
          <w:rFonts w:hint="default" w:ascii="仿宋_GB2312" w:eastAsia="仿宋_GB2312" w:cs="仿宋_GB2312"/>
          <w:sz w:val="32"/>
          <w:szCs w:val="32"/>
          <w:lang w:val="en-US"/>
        </w:rPr>
        <w:t>(</w:t>
      </w:r>
      <w:r>
        <w:rPr>
          <w:rFonts w:hint="default" w:ascii="仿宋_GB2312" w:eastAsia="仿宋_GB2312" w:cs="仿宋_GB2312"/>
          <w:sz w:val="32"/>
          <w:szCs w:val="32"/>
        </w:rPr>
        <w:t>类</w:t>
      </w:r>
      <w:r>
        <w:rPr>
          <w:rFonts w:hint="default" w:ascii="仿宋_GB2312" w:eastAsia="仿宋_GB2312" w:cs="仿宋_GB2312"/>
          <w:sz w:val="32"/>
          <w:szCs w:val="32"/>
          <w:lang w:val="en-US"/>
        </w:rPr>
        <w:t>)</w:t>
      </w:r>
      <w:r>
        <w:rPr>
          <w:rFonts w:hint="default" w:ascii="仿宋_GB2312" w:eastAsia="仿宋_GB2312" w:cs="仿宋_GB2312"/>
          <w:sz w:val="32"/>
          <w:szCs w:val="32"/>
        </w:rPr>
        <w:t>支出</w:t>
      </w:r>
      <w:r>
        <w:rPr>
          <w:rFonts w:hint="default" w:ascii="仿宋_GB2312" w:eastAsia="仿宋_GB2312" w:cs="仿宋_GB2312"/>
          <w:sz w:val="32"/>
          <w:szCs w:val="32"/>
          <w:lang w:val="en-US"/>
        </w:rPr>
        <w:t>0.00</w:t>
      </w:r>
      <w:r>
        <w:rPr>
          <w:rFonts w:hint="default" w:ascii="仿宋_GB2312" w:eastAsia="仿宋_GB2312" w:cs="仿宋_GB2312"/>
          <w:sz w:val="32"/>
          <w:szCs w:val="32"/>
        </w:rPr>
        <w:t>万元，占</w:t>
      </w:r>
      <w:r>
        <w:rPr>
          <w:rFonts w:hint="default" w:ascii="仿宋_GB2312" w:eastAsia="仿宋_GB2312" w:cs="仿宋_GB2312"/>
          <w:sz w:val="32"/>
          <w:szCs w:val="32"/>
          <w:lang w:val="en-US"/>
        </w:rPr>
        <w:t>0.00%</w:t>
      </w:r>
      <w:r>
        <w:rPr>
          <w:rFonts w:hint="default" w:ascii="仿宋_GB2312" w:eastAsia="仿宋_GB2312" w:cs="仿宋_GB2312"/>
          <w:sz w:val="32"/>
          <w:szCs w:val="32"/>
        </w:rPr>
        <w:t>。</w:t>
      </w:r>
    </w:p>
    <w:p>
      <w:pPr>
        <w:keepNext w:val="0"/>
        <w:keepLines w:val="0"/>
        <w:widowControl/>
        <w:suppressLineNumbers w:val="0"/>
        <w:snapToGrid w:val="0"/>
        <w:spacing w:before="0" w:beforeAutospacing="1" w:after="0" w:afterAutospacing="1" w:line="540" w:lineRule="atLeast"/>
        <w:ind w:left="0" w:right="0" w:firstLine="640"/>
      </w:pPr>
      <w:r>
        <w:rPr>
          <w:rFonts w:hint="default" w:ascii="仿宋_GB2312" w:eastAsia="仿宋_GB2312" w:cs="仿宋_GB2312"/>
          <w:sz w:val="32"/>
          <w:szCs w:val="32"/>
          <w:lang w:val="en-US"/>
        </w:rPr>
        <w:t>(</w:t>
      </w:r>
      <w:r>
        <w:rPr>
          <w:rFonts w:hint="default" w:ascii="仿宋_GB2312" w:eastAsia="仿宋_GB2312" w:cs="仿宋_GB2312"/>
          <w:sz w:val="32"/>
          <w:szCs w:val="32"/>
        </w:rPr>
        <w:t>三</w:t>
      </w:r>
      <w:r>
        <w:rPr>
          <w:rFonts w:hint="default" w:ascii="仿宋_GB2312" w:eastAsia="仿宋_GB2312" w:cs="仿宋_GB2312"/>
          <w:sz w:val="32"/>
          <w:szCs w:val="32"/>
          <w:lang w:val="en-US"/>
        </w:rPr>
        <w:t>)</w:t>
      </w:r>
      <w:r>
        <w:rPr>
          <w:rFonts w:hint="default" w:ascii="仿宋_GB2312" w:eastAsia="仿宋_GB2312" w:cs="仿宋_GB2312"/>
          <w:sz w:val="32"/>
          <w:szCs w:val="32"/>
        </w:rPr>
        <w:t>财政拨款支出决算具体情况。</w:t>
      </w:r>
    </w:p>
    <w:p>
      <w:pPr>
        <w:keepNext w:val="0"/>
        <w:keepLines w:val="0"/>
        <w:widowControl/>
        <w:suppressLineNumbers w:val="0"/>
        <w:snapToGrid w:val="0"/>
        <w:spacing w:before="0" w:beforeAutospacing="1" w:after="0" w:afterAutospacing="1" w:line="540" w:lineRule="atLeast"/>
        <w:ind w:left="0" w:right="0" w:firstLine="640"/>
        <w:rPr>
          <w:rFonts w:hint="eastAsia" w:asci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eastAsia="仿宋_GB2312" w:cs="仿宋_GB2312"/>
          <w:sz w:val="32"/>
          <w:szCs w:val="32"/>
          <w:lang w:val="en-US"/>
        </w:rPr>
        <w:t>2019</w:t>
      </w:r>
      <w:r>
        <w:rPr>
          <w:rFonts w:hint="default" w:ascii="仿宋_GB2312" w:eastAsia="仿宋_GB2312" w:cs="仿宋_GB2312"/>
          <w:sz w:val="32"/>
          <w:szCs w:val="32"/>
        </w:rPr>
        <w:t>年一般公共预算财政拨款支出年初预算为</w:t>
      </w:r>
      <w:r>
        <w:rPr>
          <w:rFonts w:hint="default" w:ascii="仿宋_GB2312" w:eastAsia="仿宋_GB2312" w:cs="仿宋_GB2312"/>
          <w:sz w:val="32"/>
          <w:szCs w:val="32"/>
          <w:lang w:val="en-US"/>
        </w:rPr>
        <w:t>0.00</w:t>
      </w:r>
      <w:r>
        <w:rPr>
          <w:rFonts w:hint="default" w:ascii="仿宋_GB2312" w:eastAsia="仿宋_GB2312" w:cs="仿宋_GB2312"/>
          <w:sz w:val="32"/>
          <w:szCs w:val="32"/>
        </w:rPr>
        <w:t>万元，支出决算为</w:t>
      </w:r>
      <w:r>
        <w:rPr>
          <w:rFonts w:hint="default" w:ascii="仿宋_GB2312" w:eastAsia="仿宋_GB2312" w:cs="仿宋_GB2312"/>
          <w:sz w:val="32"/>
          <w:szCs w:val="32"/>
          <w:lang w:val="en-US"/>
        </w:rPr>
        <w:t>3,987.09</w:t>
      </w:r>
      <w:r>
        <w:rPr>
          <w:rFonts w:hint="default" w:ascii="仿宋_GB2312" w:eastAsia="仿宋_GB2312" w:cs="仿宋_GB2312"/>
          <w:sz w:val="32"/>
          <w:szCs w:val="32"/>
        </w:rPr>
        <w:t>万元，完成年初预算的</w:t>
      </w:r>
      <w:r>
        <w:rPr>
          <w:rFonts w:hint="default" w:ascii="仿宋_GB2312" w:eastAsia="仿宋_GB2312" w:cs="仿宋_GB2312"/>
          <w:sz w:val="32"/>
          <w:szCs w:val="32"/>
          <w:lang w:val="en-US"/>
        </w:rPr>
        <w:t>0%</w:t>
      </w:r>
      <w:r>
        <w:rPr>
          <w:rFonts w:hint="default" w:ascii="仿宋_GB2312" w:eastAsia="仿宋_GB2312" w:cs="仿宋_GB2312"/>
          <w:sz w:val="32"/>
          <w:szCs w:val="32"/>
        </w:rPr>
        <w:t>。其中：基本支出</w:t>
      </w:r>
      <w:r>
        <w:rPr>
          <w:rFonts w:hint="default" w:ascii="仿宋_GB2312" w:eastAsia="仿宋_GB2312" w:cs="仿宋_GB2312"/>
          <w:sz w:val="32"/>
          <w:szCs w:val="32"/>
          <w:lang w:val="en-US"/>
        </w:rPr>
        <w:t>66.38</w:t>
      </w:r>
      <w:r>
        <w:rPr>
          <w:rFonts w:hint="default" w:ascii="仿宋_GB2312" w:eastAsia="仿宋_GB2312" w:cs="仿宋_GB2312"/>
          <w:sz w:val="32"/>
          <w:szCs w:val="32"/>
        </w:rPr>
        <w:t>万元，项目支出</w:t>
      </w:r>
      <w:r>
        <w:rPr>
          <w:rFonts w:hint="default" w:ascii="仿宋_GB2312" w:eastAsia="仿宋_GB2312" w:cs="仿宋_GB2312"/>
          <w:sz w:val="32"/>
          <w:szCs w:val="32"/>
          <w:lang w:val="en-US"/>
        </w:rPr>
        <w:t>3,920.71</w:t>
      </w:r>
      <w:r>
        <w:rPr>
          <w:rFonts w:hint="default" w:ascii="仿宋_GB2312" w:eastAsia="仿宋_GB2312" w:cs="仿宋_GB2312"/>
          <w:sz w:val="32"/>
          <w:szCs w:val="32"/>
        </w:rPr>
        <w:t>万元。项目支出主要用于</w:t>
      </w:r>
      <w:r>
        <w:rPr>
          <w:rFonts w:hint="eastAsia" w:ascii="仿宋_GB2312" w:eastAsia="仿宋_GB2312" w:cs="仿宋_GB2312"/>
          <w:sz w:val="32"/>
          <w:szCs w:val="32"/>
          <w:u w:val="single"/>
          <w:lang w:eastAsia="zh-CN"/>
        </w:rPr>
        <w:t>企业军转干节日慰问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>387.9</w:t>
      </w:r>
      <w:r>
        <w:rPr>
          <w:rFonts w:hint="default" w:ascii="仿宋_GB2312" w:eastAsia="仿宋_GB2312" w:cs="仿宋_GB2312"/>
          <w:sz w:val="32"/>
          <w:szCs w:val="32"/>
        </w:rPr>
        <w:t>万元，主要成效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是帮助军转干部解决生活困难，进行慰问与补助</w:t>
      </w:r>
      <w:r>
        <w:rPr>
          <w:rFonts w:hint="default" w:ascii="仿宋_GB2312" w:eastAsia="仿宋_GB2312" w:cs="仿宋_GB2312"/>
          <w:sz w:val="32"/>
          <w:szCs w:val="32"/>
        </w:rPr>
        <w:t>；</w:t>
      </w:r>
      <w:r>
        <w:rPr>
          <w:rFonts w:hint="eastAsia" w:ascii="仿宋_GB2312" w:eastAsia="仿宋_GB2312" w:cs="仿宋_GB2312"/>
          <w:sz w:val="32"/>
          <w:szCs w:val="32"/>
          <w:u w:val="single"/>
          <w:lang w:eastAsia="zh-CN"/>
        </w:rPr>
        <w:t>三属抚恤补助</w:t>
      </w:r>
      <w:r>
        <w:rPr>
          <w:rFonts w:hint="eastAsia" w:ascii="仿宋_GB2312" w:eastAsia="仿宋_GB2312" w:cs="仿宋_GB2312"/>
          <w:sz w:val="32"/>
          <w:szCs w:val="32"/>
          <w:u w:val="single"/>
          <w:lang w:val="en-US" w:eastAsia="zh-CN"/>
        </w:rPr>
        <w:t>9.9</w:t>
      </w:r>
      <w:r>
        <w:rPr>
          <w:rFonts w:hint="default" w:ascii="仿宋_GB2312" w:eastAsia="仿宋_GB2312" w:cs="仿宋_GB2312"/>
          <w:sz w:val="32"/>
          <w:szCs w:val="32"/>
        </w:rPr>
        <w:t>万元，主要成效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是对三属人员进行慰问</w:t>
      </w:r>
      <w:r>
        <w:rPr>
          <w:rFonts w:hint="default" w:ascii="仿宋_GB2312" w:eastAsia="仿宋_GB2312" w:cs="仿宋_GB2312"/>
          <w:sz w:val="32"/>
          <w:szCs w:val="32"/>
        </w:rPr>
        <w:t>；</w:t>
      </w:r>
      <w:r>
        <w:rPr>
          <w:rFonts w:hint="eastAsia" w:ascii="仿宋_GB2312" w:eastAsia="仿宋_GB2312" w:cs="仿宋_GB2312"/>
          <w:sz w:val="32"/>
          <w:szCs w:val="32"/>
          <w:u w:val="single"/>
          <w:lang w:eastAsia="zh-CN"/>
        </w:rPr>
        <w:t>义务兵家庭优待金</w:t>
      </w:r>
      <w:r>
        <w:rPr>
          <w:rFonts w:hint="eastAsia" w:ascii="仿宋_GB2312" w:eastAsia="仿宋_GB2312" w:cs="仿宋_GB2312"/>
          <w:sz w:val="32"/>
          <w:szCs w:val="32"/>
          <w:u w:val="single"/>
          <w:lang w:val="en-US" w:eastAsia="zh-CN"/>
        </w:rPr>
        <w:t>1162.92</w:t>
      </w:r>
      <w:r>
        <w:rPr>
          <w:rFonts w:hint="default" w:ascii="仿宋_GB2312" w:eastAsia="仿宋_GB2312" w:cs="仿宋_GB2312"/>
          <w:sz w:val="32"/>
          <w:szCs w:val="32"/>
        </w:rPr>
        <w:t>万元，主要成效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是进一步规范义务兵家庭优待金，提高义务兵优待金水平；</w:t>
      </w:r>
      <w:r>
        <w:rPr>
          <w:rFonts w:hint="eastAsia" w:ascii="仿宋_GB2312" w:eastAsia="仿宋_GB2312" w:cs="仿宋_GB2312"/>
          <w:sz w:val="32"/>
          <w:szCs w:val="32"/>
          <w:u w:val="single"/>
          <w:lang w:eastAsia="zh-CN"/>
        </w:rPr>
        <w:t>其他优抚对象补助</w:t>
      </w:r>
      <w:r>
        <w:rPr>
          <w:rFonts w:hint="eastAsia" w:ascii="仿宋_GB2312" w:eastAsia="仿宋_GB2312" w:cs="仿宋_GB2312"/>
          <w:sz w:val="32"/>
          <w:szCs w:val="32"/>
          <w:u w:val="single"/>
          <w:lang w:val="en-US" w:eastAsia="zh-CN"/>
        </w:rPr>
        <w:t>1342.82</w:t>
      </w:r>
      <w:r>
        <w:rPr>
          <w:rFonts w:hint="default" w:ascii="仿宋_GB2312" w:eastAsia="仿宋_GB2312" w:cs="仿宋_GB2312"/>
          <w:sz w:val="32"/>
          <w:szCs w:val="32"/>
        </w:rPr>
        <w:t>万元，主要成效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是</w:t>
      </w:r>
      <w:r>
        <w:rPr>
          <w:rFonts w:hint="default" w:eastAsia="仿宋_GB2312" w:cs="Times New Roman"/>
          <w:bCs/>
          <w:sz w:val="32"/>
          <w:szCs w:val="32"/>
          <w:highlight w:val="none"/>
          <w:u w:val="none"/>
          <w:lang w:val="en-US" w:eastAsia="zh-CN"/>
        </w:rPr>
        <w:t>贯彻落实上级有关退役军人医疗、疗养、养老等机构的规划政策和实施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；</w:t>
      </w:r>
      <w:r>
        <w:rPr>
          <w:rFonts w:hint="eastAsia" w:ascii="仿宋_GB2312" w:eastAsia="仿宋_GB2312" w:cs="仿宋_GB2312"/>
          <w:sz w:val="32"/>
          <w:szCs w:val="32"/>
          <w:u w:val="single"/>
          <w:lang w:eastAsia="zh-CN"/>
        </w:rPr>
        <w:t>士兵退役安置经费</w:t>
      </w:r>
      <w:r>
        <w:rPr>
          <w:rFonts w:hint="eastAsia" w:ascii="仿宋_GB2312" w:eastAsia="仿宋_GB2312" w:cs="仿宋_GB2312"/>
          <w:sz w:val="32"/>
          <w:szCs w:val="32"/>
          <w:u w:val="single"/>
          <w:lang w:val="en-US" w:eastAsia="zh-CN"/>
        </w:rPr>
        <w:t>730.05</w:t>
      </w:r>
      <w:r>
        <w:rPr>
          <w:rFonts w:hint="default" w:ascii="仿宋_GB2312" w:eastAsia="仿宋_GB2312" w:cs="仿宋_GB2312"/>
          <w:sz w:val="32"/>
          <w:szCs w:val="32"/>
        </w:rPr>
        <w:t>万元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，主要成效是</w:t>
      </w:r>
      <w:r>
        <w:rPr>
          <w:rFonts w:hint="default" w:eastAsia="仿宋_GB2312" w:cs="Times New Roman"/>
          <w:bCs/>
          <w:sz w:val="32"/>
          <w:szCs w:val="32"/>
          <w:highlight w:val="none"/>
          <w:u w:val="none"/>
          <w:lang w:val="en-US" w:eastAsia="zh-CN"/>
        </w:rPr>
        <w:t>维护军人合法权益，加强退役军人思想政治工作和服务保障体系建设</w:t>
      </w:r>
      <w:r>
        <w:rPr>
          <w:rFonts w:hint="eastAsia" w:eastAsia="仿宋_GB2312" w:cs="Times New Roman"/>
          <w:bCs/>
          <w:sz w:val="32"/>
          <w:szCs w:val="32"/>
          <w:highlight w:val="none"/>
          <w:u w:val="none"/>
          <w:lang w:val="en-US" w:eastAsia="zh-CN"/>
        </w:rPr>
        <w:t>；</w:t>
      </w:r>
      <w:r>
        <w:rPr>
          <w:rFonts w:hint="eastAsia" w:ascii="仿宋_GB2312" w:eastAsia="仿宋_GB2312" w:cs="仿宋_GB2312"/>
          <w:sz w:val="32"/>
          <w:szCs w:val="32"/>
          <w:u w:val="single"/>
          <w:lang w:eastAsia="zh-CN"/>
        </w:rPr>
        <w:t>临聘人员及日常办公经费</w:t>
      </w:r>
      <w:r>
        <w:rPr>
          <w:rFonts w:hint="eastAsia" w:ascii="仿宋_GB2312" w:eastAsia="仿宋_GB2312" w:cs="仿宋_GB2312"/>
          <w:sz w:val="32"/>
          <w:szCs w:val="32"/>
          <w:u w:val="single"/>
          <w:lang w:val="en-US" w:eastAsia="zh-CN"/>
        </w:rPr>
        <w:t>232.67</w:t>
      </w:r>
      <w:r>
        <w:rPr>
          <w:rFonts w:hint="default" w:ascii="仿宋_GB2312" w:eastAsia="仿宋_GB2312" w:cs="仿宋_GB2312"/>
          <w:sz w:val="32"/>
          <w:szCs w:val="32"/>
        </w:rPr>
        <w:t>万元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，主要成效是保障临聘人员经费待遇，维持机关工作正常开展；</w:t>
      </w:r>
      <w:r>
        <w:rPr>
          <w:rFonts w:hint="eastAsia" w:ascii="仿宋_GB2312" w:eastAsia="仿宋_GB2312" w:cs="仿宋_GB2312"/>
          <w:sz w:val="32"/>
          <w:szCs w:val="32"/>
          <w:u w:val="single"/>
          <w:lang w:eastAsia="zh-CN"/>
        </w:rPr>
        <w:t>拥军优属双拥经费</w:t>
      </w:r>
      <w:r>
        <w:rPr>
          <w:rFonts w:hint="eastAsia" w:ascii="仿宋_GB2312" w:eastAsia="仿宋_GB2312" w:cs="仿宋_GB2312"/>
          <w:sz w:val="32"/>
          <w:szCs w:val="32"/>
          <w:u w:val="single"/>
          <w:lang w:val="en-US" w:eastAsia="zh-CN"/>
        </w:rPr>
        <w:t>40.29</w:t>
      </w:r>
      <w:r>
        <w:rPr>
          <w:rFonts w:hint="default" w:ascii="仿宋_GB2312" w:eastAsia="仿宋_GB2312" w:cs="仿宋_GB2312"/>
          <w:sz w:val="32"/>
          <w:szCs w:val="32"/>
        </w:rPr>
        <w:t>万元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，主要成效是</w:t>
      </w:r>
      <w:r>
        <w:rPr>
          <w:rFonts w:hint="default" w:eastAsia="仿宋_GB2312" w:cs="Times New Roman"/>
          <w:bCs/>
          <w:sz w:val="32"/>
          <w:szCs w:val="32"/>
          <w:highlight w:val="none"/>
          <w:u w:val="none"/>
          <w:lang w:val="en-US" w:eastAsia="zh-CN"/>
        </w:rPr>
        <w:t>协调各方力量更好为军人军属服务</w:t>
      </w:r>
      <w:r>
        <w:rPr>
          <w:rFonts w:hint="eastAsia" w:eastAsia="仿宋_GB2312" w:cs="Times New Roman"/>
          <w:bCs/>
          <w:sz w:val="32"/>
          <w:szCs w:val="32"/>
          <w:highlight w:val="none"/>
          <w:u w:val="none"/>
          <w:lang w:val="en-US" w:eastAsia="zh-CN"/>
        </w:rPr>
        <w:t>，</w:t>
      </w:r>
      <w:r>
        <w:rPr>
          <w:rFonts w:hint="default" w:eastAsia="仿宋_GB2312" w:cs="Times New Roman"/>
          <w:bCs/>
          <w:sz w:val="32"/>
          <w:szCs w:val="32"/>
          <w:highlight w:val="none"/>
          <w:u w:val="none"/>
          <w:lang w:val="en-US" w:eastAsia="zh-CN"/>
        </w:rPr>
        <w:t>让军人成为全社会尊崇的职业</w:t>
      </w:r>
      <w:r>
        <w:rPr>
          <w:rFonts w:hint="eastAsia" w:eastAsia="仿宋_GB2312" w:cs="Times New Roman"/>
          <w:bCs/>
          <w:sz w:val="32"/>
          <w:szCs w:val="32"/>
          <w:highlight w:val="none"/>
          <w:u w:val="none"/>
          <w:lang w:val="en-US" w:eastAsia="zh-CN"/>
        </w:rPr>
        <w:t>；</w:t>
      </w:r>
      <w:r>
        <w:rPr>
          <w:rFonts w:hint="eastAsia" w:ascii="仿宋_GB2312" w:eastAsia="仿宋_GB2312" w:cs="仿宋_GB2312"/>
          <w:sz w:val="32"/>
          <w:szCs w:val="32"/>
          <w:u w:val="single"/>
          <w:lang w:eastAsia="zh-CN"/>
        </w:rPr>
        <w:t>优抚对象医疗</w:t>
      </w:r>
      <w:r>
        <w:rPr>
          <w:rFonts w:hint="eastAsia" w:ascii="仿宋_GB2312" w:eastAsia="仿宋_GB2312" w:cs="仿宋_GB2312"/>
          <w:sz w:val="32"/>
          <w:szCs w:val="32"/>
          <w:u w:val="single"/>
          <w:lang w:val="en-US" w:eastAsia="zh-CN"/>
        </w:rPr>
        <w:t>14.16</w:t>
      </w:r>
      <w:r>
        <w:rPr>
          <w:rFonts w:hint="default" w:ascii="仿宋_GB2312" w:eastAsia="仿宋_GB2312" w:cs="仿宋_GB2312"/>
          <w:sz w:val="32"/>
          <w:szCs w:val="32"/>
        </w:rPr>
        <w:t>万元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，主要成效是</w:t>
      </w:r>
      <w:r>
        <w:rPr>
          <w:rFonts w:hint="default" w:eastAsia="仿宋_GB2312" w:cs="Times New Roman"/>
          <w:bCs/>
          <w:sz w:val="32"/>
          <w:szCs w:val="32"/>
          <w:highlight w:val="none"/>
          <w:u w:val="none"/>
          <w:lang w:val="en-US" w:eastAsia="zh-CN"/>
        </w:rPr>
        <w:t>建立健全退役军人管理保障体系</w:t>
      </w:r>
      <w:r>
        <w:rPr>
          <w:rFonts w:hint="eastAsia" w:eastAsia="仿宋_GB2312" w:cs="Times New Roman"/>
          <w:bCs/>
          <w:sz w:val="32"/>
          <w:szCs w:val="32"/>
          <w:highlight w:val="none"/>
          <w:u w:val="none"/>
          <w:lang w:val="en-US" w:eastAsia="zh-CN"/>
        </w:rPr>
        <w:t>。</w:t>
      </w:r>
    </w:p>
    <w:p>
      <w:pPr>
        <w:keepNext w:val="0"/>
        <w:keepLines w:val="0"/>
        <w:widowControl/>
        <w:suppressLineNumbers w:val="0"/>
        <w:snapToGrid w:val="0"/>
        <w:spacing w:before="0" w:beforeAutospacing="1" w:after="0" w:afterAutospacing="1" w:line="540" w:lineRule="atLeast"/>
        <w:ind w:left="0" w:right="0" w:firstLine="640"/>
      </w:pPr>
      <w:r>
        <w:rPr>
          <w:rFonts w:hint="default" w:ascii="仿宋_GB2312" w:eastAsia="仿宋_GB2312" w:cs="仿宋_GB2312"/>
          <w:sz w:val="32"/>
          <w:szCs w:val="32"/>
          <w:lang w:val="en-US"/>
        </w:rPr>
        <w:t>(</w:t>
      </w:r>
      <w:r>
        <w:rPr>
          <w:rFonts w:hint="default" w:ascii="仿宋_GB2312" w:eastAsia="仿宋_GB2312" w:cs="仿宋_GB2312"/>
          <w:sz w:val="32"/>
          <w:szCs w:val="32"/>
        </w:rPr>
        <w:t>一般公共预算财政拨款支出决算具体情况，按支出功能分类类级科目逐类分析</w:t>
      </w:r>
      <w:r>
        <w:rPr>
          <w:rFonts w:hint="default" w:ascii="仿宋_GB2312" w:eastAsia="仿宋_GB2312" w:cs="仿宋_GB2312"/>
          <w:sz w:val="32"/>
          <w:szCs w:val="32"/>
          <w:lang w:val="en-US"/>
        </w:rPr>
        <w:t>)</w:t>
      </w:r>
    </w:p>
    <w:p>
      <w:pPr>
        <w:keepNext w:val="0"/>
        <w:keepLines w:val="0"/>
        <w:widowControl/>
        <w:suppressLineNumbers w:val="0"/>
        <w:snapToGrid w:val="0"/>
        <w:spacing w:before="0" w:beforeAutospacing="1" w:after="0" w:afterAutospacing="1" w:line="540" w:lineRule="atLeast"/>
        <w:ind w:left="0" w:right="0" w:firstLine="640"/>
      </w:pPr>
      <w:r>
        <w:rPr>
          <w:rFonts w:ascii="楷体_GB2312" w:eastAsia="楷体_GB2312" w:cs="楷体_GB2312"/>
          <w:sz w:val="32"/>
          <w:szCs w:val="32"/>
          <w:lang w:val="en-US"/>
        </w:rPr>
        <w:t>1.</w:t>
      </w:r>
      <w:r>
        <w:rPr>
          <w:rFonts w:hint="default" w:ascii="楷体_GB2312" w:eastAsia="楷体_GB2312" w:cs="楷体_GB2312"/>
          <w:sz w:val="32"/>
          <w:szCs w:val="32"/>
        </w:rPr>
        <w:t>一般公共服务支出</w:t>
      </w:r>
      <w:r>
        <w:rPr>
          <w:rFonts w:hint="default" w:ascii="楷体_GB2312" w:eastAsia="楷体_GB2312" w:cs="楷体_GB2312"/>
          <w:sz w:val="32"/>
          <w:szCs w:val="32"/>
          <w:lang w:val="en-US"/>
        </w:rPr>
        <w:t>(</w:t>
      </w:r>
      <w:r>
        <w:rPr>
          <w:rFonts w:hint="default" w:ascii="楷体_GB2312" w:eastAsia="楷体_GB2312" w:cs="楷体_GB2312"/>
          <w:sz w:val="32"/>
          <w:szCs w:val="32"/>
        </w:rPr>
        <w:t>类</w:t>
      </w:r>
      <w:r>
        <w:rPr>
          <w:rFonts w:hint="default" w:ascii="楷体_GB2312" w:eastAsia="楷体_GB2312" w:cs="楷体_GB2312"/>
          <w:sz w:val="32"/>
          <w:szCs w:val="32"/>
          <w:lang w:val="en-US"/>
        </w:rPr>
        <w:t>)</w:t>
      </w:r>
      <w:r>
        <w:rPr>
          <w:rFonts w:hint="default" w:ascii="楷体_GB2312" w:eastAsia="楷体_GB2312" w:cs="楷体_GB2312"/>
          <w:sz w:val="32"/>
          <w:szCs w:val="32"/>
        </w:rPr>
        <w:t>。</w:t>
      </w:r>
      <w:r>
        <w:rPr>
          <w:rFonts w:hint="default" w:ascii="仿宋_GB2312" w:eastAsia="仿宋_GB2312" w:cs="仿宋_GB2312"/>
          <w:sz w:val="32"/>
          <w:szCs w:val="32"/>
        </w:rPr>
        <w:t>年初预算为</w:t>
      </w:r>
      <w:r>
        <w:rPr>
          <w:rFonts w:hint="default" w:ascii="仿宋_GB2312" w:eastAsia="仿宋_GB2312" w:cs="仿宋_GB2312"/>
          <w:sz w:val="32"/>
          <w:szCs w:val="32"/>
          <w:lang w:val="en-US"/>
        </w:rPr>
        <w:t>0.00</w:t>
      </w:r>
      <w:r>
        <w:rPr>
          <w:rFonts w:hint="default" w:ascii="仿宋_GB2312" w:eastAsia="仿宋_GB2312" w:cs="仿宋_GB2312"/>
          <w:sz w:val="32"/>
          <w:szCs w:val="32"/>
        </w:rPr>
        <w:t>万元，支出决算为</w:t>
      </w:r>
      <w:r>
        <w:rPr>
          <w:rFonts w:hint="default" w:ascii="仿宋_GB2312" w:eastAsia="仿宋_GB2312" w:cs="仿宋_GB2312"/>
          <w:sz w:val="32"/>
          <w:szCs w:val="32"/>
          <w:lang w:val="en-US"/>
        </w:rPr>
        <w:t>0.00</w:t>
      </w:r>
      <w:r>
        <w:rPr>
          <w:rFonts w:hint="default" w:ascii="仿宋_GB2312" w:eastAsia="仿宋_GB2312" w:cs="仿宋_GB2312"/>
          <w:sz w:val="32"/>
          <w:szCs w:val="32"/>
        </w:rPr>
        <w:t>万元，完成年初预算的</w:t>
      </w:r>
      <w:r>
        <w:rPr>
          <w:rFonts w:hint="default" w:ascii="仿宋_GB2312" w:eastAsia="仿宋_GB2312" w:cs="仿宋_GB2312"/>
          <w:sz w:val="32"/>
          <w:szCs w:val="32"/>
          <w:lang w:val="en-US"/>
        </w:rPr>
        <w:t>0%</w:t>
      </w:r>
      <w:r>
        <w:rPr>
          <w:rFonts w:hint="default" w:ascii="仿宋_GB2312" w:eastAsia="仿宋_GB2312" w:cs="仿宋_GB2312"/>
          <w:sz w:val="32"/>
          <w:szCs w:val="32"/>
        </w:rPr>
        <w:t>，支出决算数大</w:t>
      </w:r>
      <w:r>
        <w:rPr>
          <w:rFonts w:hint="default" w:ascii="仿宋_GB2312" w:eastAsia="仿宋_GB2312" w:cs="仿宋_GB2312"/>
          <w:sz w:val="32"/>
          <w:szCs w:val="32"/>
          <w:lang w:val="en-US"/>
        </w:rPr>
        <w:t>(</w:t>
      </w:r>
      <w:r>
        <w:rPr>
          <w:rFonts w:hint="default" w:ascii="仿宋_GB2312" w:eastAsia="仿宋_GB2312" w:cs="仿宋_GB2312"/>
          <w:sz w:val="32"/>
          <w:szCs w:val="32"/>
        </w:rPr>
        <w:t>小</w:t>
      </w:r>
      <w:r>
        <w:rPr>
          <w:rFonts w:hint="default" w:ascii="仿宋_GB2312" w:eastAsia="仿宋_GB2312" w:cs="仿宋_GB2312"/>
          <w:sz w:val="32"/>
          <w:szCs w:val="32"/>
          <w:lang w:val="en-US"/>
        </w:rPr>
        <w:t>)</w:t>
      </w:r>
      <w:r>
        <w:rPr>
          <w:rFonts w:hint="default" w:ascii="仿宋_GB2312" w:eastAsia="仿宋_GB2312" w:cs="仿宋_GB2312"/>
          <w:sz w:val="32"/>
          <w:szCs w:val="32"/>
        </w:rPr>
        <w:t>于年初预算数</w:t>
      </w:r>
      <w:r>
        <w:rPr>
          <w:rFonts w:hint="default" w:ascii="仿宋_GB2312" w:eastAsia="仿宋_GB2312" w:cs="仿宋_GB2312"/>
          <w:sz w:val="32"/>
          <w:szCs w:val="32"/>
          <w:lang w:val="en-US"/>
        </w:rPr>
        <w:t>(</w:t>
      </w:r>
      <w:r>
        <w:rPr>
          <w:rFonts w:hint="default" w:ascii="仿宋_GB2312" w:eastAsia="仿宋_GB2312" w:cs="仿宋_GB2312"/>
          <w:sz w:val="32"/>
          <w:szCs w:val="32"/>
        </w:rPr>
        <w:t>凡是年中有追加预算的或决算数低于年初预算数</w:t>
      </w:r>
      <w:r>
        <w:rPr>
          <w:rFonts w:hint="default" w:ascii="仿宋_GB2312" w:eastAsia="仿宋_GB2312" w:cs="仿宋_GB2312"/>
          <w:sz w:val="32"/>
          <w:szCs w:val="32"/>
          <w:lang w:val="en-US"/>
        </w:rPr>
        <w:t>95%</w:t>
      </w:r>
      <w:r>
        <w:rPr>
          <w:rFonts w:hint="default" w:ascii="仿宋_GB2312" w:eastAsia="仿宋_GB2312" w:cs="仿宋_GB2312"/>
          <w:sz w:val="32"/>
          <w:szCs w:val="32"/>
        </w:rPr>
        <w:t>的应作说明</w:t>
      </w:r>
      <w:r>
        <w:rPr>
          <w:rFonts w:hint="default" w:ascii="仿宋_GB2312" w:eastAsia="仿宋_GB2312" w:cs="仿宋_GB2312"/>
          <w:sz w:val="32"/>
          <w:szCs w:val="32"/>
          <w:lang w:val="en-US"/>
        </w:rPr>
        <w:t>)</w:t>
      </w:r>
      <w:r>
        <w:rPr>
          <w:rFonts w:hint="default" w:ascii="仿宋_GB2312" w:eastAsia="仿宋_GB2312" w:cs="仿宋_GB2312"/>
          <w:sz w:val="32"/>
          <w:szCs w:val="32"/>
        </w:rPr>
        <w:t>的主要原因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无</w:t>
      </w:r>
      <w:r>
        <w:rPr>
          <w:rFonts w:hint="default" w:ascii="仿宋_GB2312" w:eastAsia="仿宋_GB2312" w:cs="仿宋_GB2312"/>
          <w:sz w:val="32"/>
          <w:szCs w:val="32"/>
        </w:rPr>
        <w:t>。</w:t>
      </w:r>
    </w:p>
    <w:p>
      <w:pPr>
        <w:pStyle w:val="2"/>
        <w:keepNext w:val="0"/>
        <w:keepLines w:val="0"/>
        <w:widowControl/>
        <w:suppressLineNumbers w:val="0"/>
        <w:snapToGrid w:val="0"/>
        <w:spacing w:before="0" w:beforeAutospacing="1" w:after="0" w:afterAutospacing="1" w:line="540" w:lineRule="atLeast"/>
        <w:ind w:left="0" w:right="0" w:firstLine="640"/>
        <w:jc w:val="both"/>
        <w:rPr>
          <w:sz w:val="32"/>
          <w:szCs w:val="32"/>
          <w:lang w:val="en-US"/>
        </w:rPr>
      </w:pPr>
      <w:r>
        <w:rPr>
          <w:rFonts w:hint="default" w:ascii="楷体_GB2312" w:eastAsia="楷体_GB2312" w:cs="楷体_GB2312"/>
          <w:color w:val="auto"/>
          <w:sz w:val="32"/>
          <w:szCs w:val="32"/>
          <w:lang w:val="en-US"/>
        </w:rPr>
        <w:t>2.</w:t>
      </w:r>
      <w:r>
        <w:rPr>
          <w:rFonts w:hint="default" w:ascii="楷体_GB2312" w:eastAsia="楷体_GB2312" w:cs="楷体_GB2312"/>
          <w:sz w:val="32"/>
          <w:szCs w:val="32"/>
        </w:rPr>
        <w:t>国防支出（类）。</w:t>
      </w:r>
      <w:r>
        <w:rPr>
          <w:sz w:val="32"/>
          <w:szCs w:val="32"/>
        </w:rPr>
        <w:t>年初预算为</w:t>
      </w:r>
      <w:r>
        <w:rPr>
          <w:sz w:val="32"/>
          <w:szCs w:val="32"/>
          <w:lang w:val="en-US"/>
        </w:rPr>
        <w:t>0.00</w:t>
      </w:r>
      <w:r>
        <w:rPr>
          <w:sz w:val="32"/>
          <w:szCs w:val="32"/>
        </w:rPr>
        <w:t>万元，支出决算为</w:t>
      </w:r>
      <w:r>
        <w:rPr>
          <w:sz w:val="32"/>
          <w:szCs w:val="32"/>
          <w:lang w:val="en-US"/>
        </w:rPr>
        <w:t>0.00</w:t>
      </w:r>
      <w:r>
        <w:rPr>
          <w:sz w:val="32"/>
          <w:szCs w:val="32"/>
        </w:rPr>
        <w:t>万元，完成年初预算的</w:t>
      </w:r>
      <w:r>
        <w:rPr>
          <w:sz w:val="32"/>
          <w:szCs w:val="32"/>
          <w:lang w:val="en-US"/>
        </w:rPr>
        <w:t>0%</w:t>
      </w:r>
      <w:r>
        <w:rPr>
          <w:sz w:val="32"/>
          <w:szCs w:val="32"/>
        </w:rPr>
        <w:t>，支出决算数大</w:t>
      </w:r>
      <w:r>
        <w:rPr>
          <w:sz w:val="32"/>
          <w:szCs w:val="32"/>
          <w:lang w:val="en-US"/>
        </w:rPr>
        <w:t>(</w:t>
      </w:r>
      <w:r>
        <w:rPr>
          <w:sz w:val="32"/>
          <w:szCs w:val="32"/>
        </w:rPr>
        <w:t>小</w:t>
      </w:r>
      <w:r>
        <w:rPr>
          <w:sz w:val="32"/>
          <w:szCs w:val="32"/>
          <w:lang w:val="en-US"/>
        </w:rPr>
        <w:t>)</w:t>
      </w:r>
      <w:r>
        <w:rPr>
          <w:sz w:val="32"/>
          <w:szCs w:val="32"/>
        </w:rPr>
        <w:t>于年初预算数</w:t>
      </w:r>
      <w:r>
        <w:rPr>
          <w:sz w:val="32"/>
          <w:szCs w:val="32"/>
          <w:lang w:val="en-US"/>
        </w:rPr>
        <w:t>(</w:t>
      </w:r>
      <w:r>
        <w:rPr>
          <w:sz w:val="32"/>
          <w:szCs w:val="32"/>
        </w:rPr>
        <w:t>凡是年中有追加预算的或决算数低于年初预算数</w:t>
      </w:r>
      <w:r>
        <w:rPr>
          <w:sz w:val="32"/>
          <w:szCs w:val="32"/>
          <w:lang w:val="en-US"/>
        </w:rPr>
        <w:t>95%</w:t>
      </w:r>
      <w:r>
        <w:rPr>
          <w:sz w:val="32"/>
          <w:szCs w:val="32"/>
        </w:rPr>
        <w:t>的应作说明</w:t>
      </w:r>
      <w:r>
        <w:rPr>
          <w:sz w:val="32"/>
          <w:szCs w:val="32"/>
          <w:lang w:val="en-US"/>
        </w:rPr>
        <w:t>)</w:t>
      </w:r>
      <w:r>
        <w:rPr>
          <w:sz w:val="32"/>
          <w:szCs w:val="32"/>
        </w:rPr>
        <w:t>的主要原因</w:t>
      </w:r>
      <w:r>
        <w:rPr>
          <w:rFonts w:hint="eastAsia"/>
          <w:sz w:val="32"/>
          <w:szCs w:val="32"/>
          <w:lang w:eastAsia="zh-CN"/>
        </w:rPr>
        <w:t>无</w:t>
      </w:r>
      <w:r>
        <w:rPr>
          <w:sz w:val="32"/>
          <w:szCs w:val="32"/>
        </w:rPr>
        <w:t>。</w:t>
      </w:r>
    </w:p>
    <w:p>
      <w:pPr>
        <w:pStyle w:val="2"/>
        <w:keepNext w:val="0"/>
        <w:keepLines w:val="0"/>
        <w:widowControl/>
        <w:suppressLineNumbers w:val="0"/>
        <w:snapToGrid w:val="0"/>
        <w:spacing w:before="0" w:beforeAutospacing="1" w:after="0" w:afterAutospacing="1" w:line="540" w:lineRule="atLeast"/>
        <w:ind w:left="0" w:right="0" w:firstLine="640"/>
        <w:jc w:val="both"/>
        <w:rPr>
          <w:sz w:val="32"/>
          <w:szCs w:val="32"/>
          <w:lang w:val="en-US"/>
        </w:rPr>
      </w:pPr>
      <w:r>
        <w:rPr>
          <w:rFonts w:hint="default" w:ascii="楷体_GB2312" w:eastAsia="楷体_GB2312" w:cs="楷体_GB2312"/>
          <w:color w:val="auto"/>
          <w:sz w:val="32"/>
          <w:szCs w:val="32"/>
          <w:lang w:val="en-US"/>
        </w:rPr>
        <w:t xml:space="preserve">3. </w:t>
      </w:r>
      <w:r>
        <w:rPr>
          <w:rFonts w:hint="default" w:ascii="楷体_GB2312" w:eastAsia="楷体_GB2312" w:cs="楷体_GB2312"/>
          <w:color w:val="auto"/>
          <w:sz w:val="32"/>
          <w:szCs w:val="32"/>
        </w:rPr>
        <w:t>公共安全支出（类）。</w:t>
      </w:r>
      <w:r>
        <w:rPr>
          <w:sz w:val="32"/>
          <w:szCs w:val="32"/>
        </w:rPr>
        <w:t>年初预算为</w:t>
      </w:r>
      <w:r>
        <w:rPr>
          <w:sz w:val="32"/>
          <w:szCs w:val="32"/>
          <w:lang w:val="en-US"/>
        </w:rPr>
        <w:t>0.00</w:t>
      </w:r>
      <w:r>
        <w:rPr>
          <w:sz w:val="32"/>
          <w:szCs w:val="32"/>
        </w:rPr>
        <w:t>万元，支出决算为</w:t>
      </w:r>
      <w:r>
        <w:rPr>
          <w:sz w:val="32"/>
          <w:szCs w:val="32"/>
          <w:lang w:val="en-US"/>
        </w:rPr>
        <w:t>0.00</w:t>
      </w:r>
      <w:r>
        <w:rPr>
          <w:sz w:val="32"/>
          <w:szCs w:val="32"/>
        </w:rPr>
        <w:t>万元，完成年初预算的</w:t>
      </w:r>
      <w:r>
        <w:rPr>
          <w:sz w:val="32"/>
          <w:szCs w:val="32"/>
          <w:lang w:val="en-US"/>
        </w:rPr>
        <w:t>0%</w:t>
      </w:r>
      <w:r>
        <w:rPr>
          <w:sz w:val="32"/>
          <w:szCs w:val="32"/>
        </w:rPr>
        <w:t>，支出决算数大</w:t>
      </w:r>
      <w:r>
        <w:rPr>
          <w:sz w:val="32"/>
          <w:szCs w:val="32"/>
          <w:lang w:val="en-US"/>
        </w:rPr>
        <w:t>(</w:t>
      </w:r>
      <w:r>
        <w:rPr>
          <w:sz w:val="32"/>
          <w:szCs w:val="32"/>
        </w:rPr>
        <w:t>小</w:t>
      </w:r>
      <w:r>
        <w:rPr>
          <w:sz w:val="32"/>
          <w:szCs w:val="32"/>
          <w:lang w:val="en-US"/>
        </w:rPr>
        <w:t>)</w:t>
      </w:r>
      <w:r>
        <w:rPr>
          <w:sz w:val="32"/>
          <w:szCs w:val="32"/>
        </w:rPr>
        <w:t>于年初预算数</w:t>
      </w:r>
      <w:r>
        <w:rPr>
          <w:sz w:val="32"/>
          <w:szCs w:val="32"/>
          <w:lang w:val="en-US"/>
        </w:rPr>
        <w:t>(</w:t>
      </w:r>
      <w:r>
        <w:rPr>
          <w:sz w:val="32"/>
          <w:szCs w:val="32"/>
        </w:rPr>
        <w:t>凡是年中有追加预算的或决算数低于年初预算数</w:t>
      </w:r>
      <w:r>
        <w:rPr>
          <w:sz w:val="32"/>
          <w:szCs w:val="32"/>
          <w:lang w:val="en-US"/>
        </w:rPr>
        <w:t>95%</w:t>
      </w:r>
      <w:r>
        <w:rPr>
          <w:sz w:val="32"/>
          <w:szCs w:val="32"/>
        </w:rPr>
        <w:t>的应作说明</w:t>
      </w:r>
      <w:r>
        <w:rPr>
          <w:sz w:val="32"/>
          <w:szCs w:val="32"/>
          <w:lang w:val="en-US"/>
        </w:rPr>
        <w:t>)</w:t>
      </w:r>
      <w:r>
        <w:rPr>
          <w:sz w:val="32"/>
          <w:szCs w:val="32"/>
        </w:rPr>
        <w:t>的主要原因</w:t>
      </w:r>
      <w:r>
        <w:rPr>
          <w:rFonts w:hint="eastAsia"/>
          <w:sz w:val="32"/>
          <w:szCs w:val="32"/>
          <w:lang w:eastAsia="zh-CN"/>
        </w:rPr>
        <w:t>无</w:t>
      </w:r>
      <w:r>
        <w:rPr>
          <w:sz w:val="32"/>
          <w:szCs w:val="32"/>
        </w:rPr>
        <w:t>。</w:t>
      </w:r>
    </w:p>
    <w:p>
      <w:pPr>
        <w:pStyle w:val="2"/>
        <w:keepNext w:val="0"/>
        <w:keepLines w:val="0"/>
        <w:widowControl/>
        <w:suppressLineNumbers w:val="0"/>
        <w:snapToGrid w:val="0"/>
        <w:spacing w:before="0" w:beforeAutospacing="1" w:after="0" w:afterAutospacing="1" w:line="540" w:lineRule="atLeast"/>
        <w:ind w:left="0" w:right="0" w:firstLine="640"/>
        <w:rPr>
          <w:sz w:val="32"/>
          <w:szCs w:val="32"/>
          <w:lang w:val="en-US"/>
        </w:rPr>
      </w:pPr>
      <w:r>
        <w:rPr>
          <w:rFonts w:hint="default" w:ascii="楷体_GB2312" w:eastAsia="楷体_GB2312" w:cs="楷体_GB2312"/>
          <w:color w:val="auto"/>
          <w:sz w:val="32"/>
          <w:szCs w:val="32"/>
          <w:lang w:val="en-US"/>
        </w:rPr>
        <w:t>4.</w:t>
      </w:r>
      <w:r>
        <w:rPr>
          <w:rFonts w:hint="default" w:ascii="楷体_GB2312" w:eastAsia="楷体_GB2312" w:cs="楷体_GB2312"/>
          <w:color w:val="auto"/>
          <w:sz w:val="32"/>
          <w:szCs w:val="32"/>
        </w:rPr>
        <w:t>教育支出（类）。</w:t>
      </w:r>
      <w:r>
        <w:rPr>
          <w:sz w:val="32"/>
          <w:szCs w:val="32"/>
        </w:rPr>
        <w:t>年初预算为</w:t>
      </w:r>
      <w:r>
        <w:rPr>
          <w:sz w:val="32"/>
          <w:szCs w:val="32"/>
          <w:lang w:val="en-US"/>
        </w:rPr>
        <w:t>0.00</w:t>
      </w:r>
      <w:r>
        <w:rPr>
          <w:sz w:val="32"/>
          <w:szCs w:val="32"/>
        </w:rPr>
        <w:t>万元，支出决算为</w:t>
      </w:r>
      <w:r>
        <w:rPr>
          <w:sz w:val="32"/>
          <w:szCs w:val="32"/>
          <w:lang w:val="en-US"/>
        </w:rPr>
        <w:t>2.82</w:t>
      </w:r>
      <w:r>
        <w:rPr>
          <w:sz w:val="32"/>
          <w:szCs w:val="32"/>
        </w:rPr>
        <w:t>万元，完成年初预算的</w:t>
      </w:r>
      <w:r>
        <w:rPr>
          <w:sz w:val="32"/>
          <w:szCs w:val="32"/>
          <w:lang w:val="en-US"/>
        </w:rPr>
        <w:t>0%</w:t>
      </w:r>
      <w:r>
        <w:rPr>
          <w:sz w:val="32"/>
          <w:szCs w:val="32"/>
        </w:rPr>
        <w:t>，支出决算数大</w:t>
      </w:r>
      <w:r>
        <w:rPr>
          <w:sz w:val="32"/>
          <w:szCs w:val="32"/>
          <w:lang w:val="en-US"/>
        </w:rPr>
        <w:t>(</w:t>
      </w:r>
      <w:r>
        <w:rPr>
          <w:sz w:val="32"/>
          <w:szCs w:val="32"/>
        </w:rPr>
        <w:t>小</w:t>
      </w:r>
      <w:r>
        <w:rPr>
          <w:sz w:val="32"/>
          <w:szCs w:val="32"/>
          <w:lang w:val="en-US"/>
        </w:rPr>
        <w:t>)</w:t>
      </w:r>
      <w:r>
        <w:rPr>
          <w:sz w:val="32"/>
          <w:szCs w:val="32"/>
        </w:rPr>
        <w:t>于年初预算数</w:t>
      </w:r>
      <w:r>
        <w:rPr>
          <w:sz w:val="32"/>
          <w:szCs w:val="32"/>
          <w:lang w:val="en-US"/>
        </w:rPr>
        <w:t>(</w:t>
      </w:r>
      <w:r>
        <w:rPr>
          <w:sz w:val="32"/>
          <w:szCs w:val="32"/>
        </w:rPr>
        <w:t>凡是年中有追加预算的或决算数低于年初预算数</w:t>
      </w:r>
      <w:r>
        <w:rPr>
          <w:sz w:val="32"/>
          <w:szCs w:val="32"/>
          <w:lang w:val="en-US"/>
        </w:rPr>
        <w:t>95%</w:t>
      </w:r>
      <w:r>
        <w:rPr>
          <w:sz w:val="32"/>
          <w:szCs w:val="32"/>
        </w:rPr>
        <w:t>的应作说明</w:t>
      </w:r>
      <w:r>
        <w:rPr>
          <w:sz w:val="32"/>
          <w:szCs w:val="32"/>
          <w:lang w:val="en-US"/>
        </w:rPr>
        <w:t>)</w:t>
      </w:r>
      <w:r>
        <w:rPr>
          <w:sz w:val="32"/>
          <w:szCs w:val="32"/>
        </w:rPr>
        <w:t>的主要原因</w:t>
      </w:r>
      <w:r>
        <w:rPr>
          <w:rFonts w:hint="eastAsia"/>
          <w:sz w:val="32"/>
          <w:szCs w:val="32"/>
          <w:lang w:eastAsia="zh-CN"/>
        </w:rPr>
        <w:t>无</w:t>
      </w:r>
      <w:r>
        <w:rPr>
          <w:sz w:val="32"/>
          <w:szCs w:val="32"/>
        </w:rPr>
        <w:t>。</w:t>
      </w:r>
    </w:p>
    <w:p>
      <w:pPr>
        <w:pStyle w:val="2"/>
        <w:keepNext w:val="0"/>
        <w:keepLines w:val="0"/>
        <w:widowControl/>
        <w:suppressLineNumbers w:val="0"/>
        <w:snapToGrid w:val="0"/>
        <w:spacing w:before="0" w:beforeAutospacing="1" w:after="0" w:afterAutospacing="1" w:line="540" w:lineRule="atLeast"/>
        <w:ind w:left="0" w:right="0" w:firstLine="640"/>
        <w:rPr>
          <w:sz w:val="32"/>
          <w:szCs w:val="32"/>
          <w:lang w:val="en-US"/>
        </w:rPr>
      </w:pPr>
      <w:r>
        <w:rPr>
          <w:rFonts w:hint="default" w:ascii="楷体_GB2312" w:eastAsia="楷体_GB2312" w:cs="楷体_GB2312"/>
          <w:color w:val="auto"/>
          <w:sz w:val="32"/>
          <w:szCs w:val="32"/>
          <w:lang w:val="en-US"/>
        </w:rPr>
        <w:t>5.</w:t>
      </w:r>
      <w:r>
        <w:rPr>
          <w:rFonts w:hint="default" w:ascii="楷体_GB2312" w:eastAsia="楷体_GB2312" w:cs="楷体_GB2312"/>
          <w:color w:val="auto"/>
          <w:sz w:val="32"/>
          <w:szCs w:val="32"/>
        </w:rPr>
        <w:t>科学技术支出（类）。</w:t>
      </w:r>
      <w:r>
        <w:rPr>
          <w:sz w:val="32"/>
          <w:szCs w:val="32"/>
        </w:rPr>
        <w:t>年初预算为</w:t>
      </w:r>
      <w:r>
        <w:rPr>
          <w:sz w:val="32"/>
          <w:szCs w:val="32"/>
          <w:lang w:val="en-US"/>
        </w:rPr>
        <w:t>0.00</w:t>
      </w:r>
      <w:r>
        <w:rPr>
          <w:sz w:val="32"/>
          <w:szCs w:val="32"/>
        </w:rPr>
        <w:t>万元，支出决算为</w:t>
      </w:r>
      <w:r>
        <w:rPr>
          <w:sz w:val="32"/>
          <w:szCs w:val="32"/>
          <w:lang w:val="en-US"/>
        </w:rPr>
        <w:t>0.00</w:t>
      </w:r>
      <w:r>
        <w:rPr>
          <w:sz w:val="32"/>
          <w:szCs w:val="32"/>
        </w:rPr>
        <w:t>万元，完成年初预算的</w:t>
      </w:r>
      <w:r>
        <w:rPr>
          <w:sz w:val="32"/>
          <w:szCs w:val="32"/>
          <w:lang w:val="en-US"/>
        </w:rPr>
        <w:t>0%</w:t>
      </w:r>
      <w:r>
        <w:rPr>
          <w:sz w:val="32"/>
          <w:szCs w:val="32"/>
        </w:rPr>
        <w:t>，支出决算数大</w:t>
      </w:r>
      <w:r>
        <w:rPr>
          <w:sz w:val="32"/>
          <w:szCs w:val="32"/>
          <w:lang w:val="en-US"/>
        </w:rPr>
        <w:t>(</w:t>
      </w:r>
      <w:r>
        <w:rPr>
          <w:sz w:val="32"/>
          <w:szCs w:val="32"/>
        </w:rPr>
        <w:t>小</w:t>
      </w:r>
      <w:r>
        <w:rPr>
          <w:sz w:val="32"/>
          <w:szCs w:val="32"/>
          <w:lang w:val="en-US"/>
        </w:rPr>
        <w:t>)</w:t>
      </w:r>
      <w:r>
        <w:rPr>
          <w:sz w:val="32"/>
          <w:szCs w:val="32"/>
        </w:rPr>
        <w:t>于年初预算数</w:t>
      </w:r>
      <w:r>
        <w:rPr>
          <w:sz w:val="32"/>
          <w:szCs w:val="32"/>
          <w:lang w:val="en-US"/>
        </w:rPr>
        <w:t>(</w:t>
      </w:r>
      <w:r>
        <w:rPr>
          <w:sz w:val="32"/>
          <w:szCs w:val="32"/>
        </w:rPr>
        <w:t>凡是年中有追加预算的或决算数低于年初预算数</w:t>
      </w:r>
      <w:r>
        <w:rPr>
          <w:sz w:val="32"/>
          <w:szCs w:val="32"/>
          <w:lang w:val="en-US"/>
        </w:rPr>
        <w:t>95%</w:t>
      </w:r>
      <w:r>
        <w:rPr>
          <w:sz w:val="32"/>
          <w:szCs w:val="32"/>
        </w:rPr>
        <w:t>的应作说明</w:t>
      </w:r>
      <w:r>
        <w:rPr>
          <w:sz w:val="32"/>
          <w:szCs w:val="32"/>
          <w:lang w:val="en-US"/>
        </w:rPr>
        <w:t>)</w:t>
      </w:r>
      <w:r>
        <w:rPr>
          <w:sz w:val="32"/>
          <w:szCs w:val="32"/>
        </w:rPr>
        <w:t>的主要原因</w:t>
      </w:r>
      <w:r>
        <w:rPr>
          <w:rFonts w:hint="eastAsia"/>
          <w:sz w:val="32"/>
          <w:szCs w:val="32"/>
          <w:lang w:eastAsia="zh-CN"/>
        </w:rPr>
        <w:t>无</w:t>
      </w:r>
      <w:r>
        <w:rPr>
          <w:sz w:val="32"/>
          <w:szCs w:val="32"/>
        </w:rPr>
        <w:t>。</w:t>
      </w:r>
    </w:p>
    <w:p>
      <w:pPr>
        <w:pStyle w:val="2"/>
        <w:keepNext w:val="0"/>
        <w:keepLines w:val="0"/>
        <w:widowControl/>
        <w:suppressLineNumbers w:val="0"/>
        <w:snapToGrid w:val="0"/>
        <w:spacing w:before="0" w:beforeAutospacing="1" w:after="0" w:afterAutospacing="1" w:line="540" w:lineRule="atLeast"/>
        <w:ind w:left="0" w:right="0" w:firstLine="640"/>
        <w:rPr>
          <w:sz w:val="32"/>
          <w:szCs w:val="32"/>
          <w:lang w:val="en-US"/>
        </w:rPr>
      </w:pPr>
      <w:r>
        <w:rPr>
          <w:rFonts w:hint="default" w:ascii="楷体_GB2312" w:eastAsia="楷体_GB2312" w:cs="楷体_GB2312"/>
          <w:color w:val="auto"/>
          <w:sz w:val="32"/>
          <w:szCs w:val="32"/>
          <w:lang w:val="en-US"/>
        </w:rPr>
        <w:t>6.</w:t>
      </w:r>
      <w:r>
        <w:rPr>
          <w:rFonts w:hint="default" w:ascii="楷体_GB2312" w:eastAsia="楷体_GB2312" w:cs="楷体_GB2312"/>
          <w:color w:val="auto"/>
          <w:sz w:val="32"/>
          <w:szCs w:val="32"/>
        </w:rPr>
        <w:t>文化旅游体育与传媒支出（类）。</w:t>
      </w:r>
      <w:r>
        <w:rPr>
          <w:sz w:val="32"/>
          <w:szCs w:val="32"/>
        </w:rPr>
        <w:t>年初预算为</w:t>
      </w:r>
      <w:r>
        <w:rPr>
          <w:sz w:val="32"/>
          <w:szCs w:val="32"/>
          <w:lang w:val="en-US"/>
        </w:rPr>
        <w:t>0.00</w:t>
      </w:r>
      <w:r>
        <w:rPr>
          <w:sz w:val="32"/>
          <w:szCs w:val="32"/>
        </w:rPr>
        <w:t>万元，支出决算为</w:t>
      </w:r>
      <w:r>
        <w:rPr>
          <w:sz w:val="32"/>
          <w:szCs w:val="32"/>
          <w:lang w:val="en-US"/>
        </w:rPr>
        <w:t>0.00</w:t>
      </w:r>
      <w:r>
        <w:rPr>
          <w:sz w:val="32"/>
          <w:szCs w:val="32"/>
        </w:rPr>
        <w:t>万元，完成年初预算的</w:t>
      </w:r>
      <w:r>
        <w:rPr>
          <w:sz w:val="32"/>
          <w:szCs w:val="32"/>
          <w:lang w:val="en-US"/>
        </w:rPr>
        <w:t>0%</w:t>
      </w:r>
      <w:r>
        <w:rPr>
          <w:sz w:val="32"/>
          <w:szCs w:val="32"/>
        </w:rPr>
        <w:t>，支出决算数大</w:t>
      </w:r>
      <w:r>
        <w:rPr>
          <w:sz w:val="32"/>
          <w:szCs w:val="32"/>
          <w:lang w:val="en-US"/>
        </w:rPr>
        <w:t>(</w:t>
      </w:r>
      <w:r>
        <w:rPr>
          <w:sz w:val="32"/>
          <w:szCs w:val="32"/>
        </w:rPr>
        <w:t>小</w:t>
      </w:r>
      <w:r>
        <w:rPr>
          <w:sz w:val="32"/>
          <w:szCs w:val="32"/>
          <w:lang w:val="en-US"/>
        </w:rPr>
        <w:t>)</w:t>
      </w:r>
      <w:r>
        <w:rPr>
          <w:sz w:val="32"/>
          <w:szCs w:val="32"/>
        </w:rPr>
        <w:t>于年初预算数</w:t>
      </w:r>
      <w:r>
        <w:rPr>
          <w:sz w:val="32"/>
          <w:szCs w:val="32"/>
          <w:lang w:val="en-US"/>
        </w:rPr>
        <w:t>(</w:t>
      </w:r>
      <w:r>
        <w:rPr>
          <w:sz w:val="32"/>
          <w:szCs w:val="32"/>
        </w:rPr>
        <w:t>凡是年中有追加预算的或决算数低于年初预算数</w:t>
      </w:r>
      <w:r>
        <w:rPr>
          <w:sz w:val="32"/>
          <w:szCs w:val="32"/>
          <w:lang w:val="en-US"/>
        </w:rPr>
        <w:t>95%</w:t>
      </w:r>
      <w:r>
        <w:rPr>
          <w:sz w:val="32"/>
          <w:szCs w:val="32"/>
        </w:rPr>
        <w:t>的应作说明</w:t>
      </w:r>
      <w:r>
        <w:rPr>
          <w:sz w:val="32"/>
          <w:szCs w:val="32"/>
          <w:lang w:val="en-US"/>
        </w:rPr>
        <w:t>)</w:t>
      </w:r>
      <w:r>
        <w:rPr>
          <w:sz w:val="32"/>
          <w:szCs w:val="32"/>
        </w:rPr>
        <w:t>的主要原因</w:t>
      </w:r>
      <w:r>
        <w:rPr>
          <w:rFonts w:hint="eastAsia"/>
          <w:sz w:val="32"/>
          <w:szCs w:val="32"/>
          <w:lang w:eastAsia="zh-CN"/>
        </w:rPr>
        <w:t>无</w:t>
      </w:r>
      <w:r>
        <w:rPr>
          <w:sz w:val="32"/>
          <w:szCs w:val="32"/>
        </w:rPr>
        <w:t>。</w:t>
      </w:r>
    </w:p>
    <w:p>
      <w:pPr>
        <w:pStyle w:val="2"/>
        <w:keepNext w:val="0"/>
        <w:keepLines w:val="0"/>
        <w:widowControl/>
        <w:suppressLineNumbers w:val="0"/>
        <w:snapToGrid w:val="0"/>
        <w:spacing w:before="0" w:beforeAutospacing="1" w:after="0" w:afterAutospacing="1" w:line="540" w:lineRule="atLeast"/>
        <w:ind w:left="0" w:right="0" w:firstLine="640"/>
        <w:rPr>
          <w:sz w:val="32"/>
          <w:szCs w:val="32"/>
          <w:lang w:val="en-US"/>
        </w:rPr>
      </w:pPr>
      <w:r>
        <w:rPr>
          <w:rFonts w:hint="default" w:ascii="楷体_GB2312" w:eastAsia="楷体_GB2312" w:cs="楷体_GB2312"/>
          <w:color w:val="auto"/>
          <w:sz w:val="32"/>
          <w:szCs w:val="32"/>
          <w:lang w:val="en-US"/>
        </w:rPr>
        <w:t>7.</w:t>
      </w:r>
      <w:r>
        <w:rPr>
          <w:rFonts w:hint="default" w:ascii="楷体_GB2312" w:eastAsia="楷体_GB2312" w:cs="楷体_GB2312"/>
          <w:color w:val="auto"/>
          <w:sz w:val="32"/>
          <w:szCs w:val="32"/>
        </w:rPr>
        <w:t>社会保障和就业支出（类）。</w:t>
      </w:r>
      <w:r>
        <w:rPr>
          <w:sz w:val="32"/>
          <w:szCs w:val="32"/>
        </w:rPr>
        <w:t>年初预算为</w:t>
      </w:r>
      <w:r>
        <w:rPr>
          <w:sz w:val="32"/>
          <w:szCs w:val="32"/>
          <w:lang w:val="en-US"/>
        </w:rPr>
        <w:t>0.00</w:t>
      </w:r>
      <w:r>
        <w:rPr>
          <w:sz w:val="32"/>
          <w:szCs w:val="32"/>
        </w:rPr>
        <w:t>万元，支出决算为</w:t>
      </w:r>
      <w:r>
        <w:rPr>
          <w:sz w:val="32"/>
          <w:szCs w:val="32"/>
          <w:lang w:val="en-US"/>
        </w:rPr>
        <w:t>3,967.81</w:t>
      </w:r>
      <w:r>
        <w:rPr>
          <w:sz w:val="32"/>
          <w:szCs w:val="32"/>
        </w:rPr>
        <w:t>万元，完成年初预算的</w:t>
      </w:r>
      <w:r>
        <w:rPr>
          <w:sz w:val="32"/>
          <w:szCs w:val="32"/>
          <w:lang w:val="en-US"/>
        </w:rPr>
        <w:t>0%</w:t>
      </w:r>
      <w:r>
        <w:rPr>
          <w:sz w:val="32"/>
          <w:szCs w:val="32"/>
        </w:rPr>
        <w:t>，支出决算数大于年初预算数</w:t>
      </w:r>
      <w:r>
        <w:rPr>
          <w:sz w:val="32"/>
          <w:szCs w:val="32"/>
          <w:lang w:val="en-US"/>
        </w:rPr>
        <w:t>(</w:t>
      </w:r>
      <w:r>
        <w:rPr>
          <w:sz w:val="32"/>
          <w:szCs w:val="32"/>
        </w:rPr>
        <w:t>凡是年中有追加预算的或决算数低于年初预算数</w:t>
      </w:r>
      <w:r>
        <w:rPr>
          <w:sz w:val="32"/>
          <w:szCs w:val="32"/>
          <w:lang w:val="en-US"/>
        </w:rPr>
        <w:t>95%</w:t>
      </w:r>
      <w:r>
        <w:rPr>
          <w:sz w:val="32"/>
          <w:szCs w:val="32"/>
        </w:rPr>
        <w:t>的应作说明</w:t>
      </w:r>
      <w:r>
        <w:rPr>
          <w:sz w:val="32"/>
          <w:szCs w:val="32"/>
          <w:lang w:val="en-US"/>
        </w:rPr>
        <w:t>)</w:t>
      </w:r>
      <w:r>
        <w:rPr>
          <w:sz w:val="32"/>
          <w:szCs w:val="32"/>
        </w:rPr>
        <w:t>的主要原因</w:t>
      </w:r>
      <w:r>
        <w:rPr>
          <w:rFonts w:hint="eastAsia"/>
          <w:sz w:val="32"/>
          <w:szCs w:val="32"/>
          <w:lang w:eastAsia="zh-CN"/>
        </w:rPr>
        <w:t>：本单位是</w:t>
      </w:r>
      <w:r>
        <w:rPr>
          <w:rFonts w:hint="eastAsia"/>
          <w:sz w:val="32"/>
          <w:szCs w:val="32"/>
          <w:lang w:val="en-US" w:eastAsia="zh-CN"/>
        </w:rPr>
        <w:t>2019年新成立单位，无2019年年初预算数</w:t>
      </w:r>
      <w:r>
        <w:rPr>
          <w:sz w:val="32"/>
          <w:szCs w:val="32"/>
        </w:rPr>
        <w:t>。</w:t>
      </w:r>
    </w:p>
    <w:p>
      <w:pPr>
        <w:pStyle w:val="2"/>
        <w:keepNext w:val="0"/>
        <w:keepLines w:val="0"/>
        <w:widowControl/>
        <w:suppressLineNumbers w:val="0"/>
        <w:snapToGrid w:val="0"/>
        <w:spacing w:before="0" w:beforeAutospacing="1" w:after="0" w:afterAutospacing="1" w:line="540" w:lineRule="atLeast"/>
        <w:ind w:left="0" w:right="0" w:firstLine="640"/>
        <w:rPr>
          <w:sz w:val="32"/>
          <w:szCs w:val="32"/>
          <w:lang w:val="en-US"/>
        </w:rPr>
      </w:pPr>
      <w:r>
        <w:rPr>
          <w:rFonts w:hint="default" w:ascii="楷体_GB2312" w:eastAsia="楷体_GB2312" w:cs="楷体_GB2312"/>
          <w:color w:val="auto"/>
          <w:sz w:val="32"/>
          <w:szCs w:val="32"/>
          <w:lang w:val="en-US"/>
        </w:rPr>
        <w:t>8.</w:t>
      </w:r>
      <w:r>
        <w:rPr>
          <w:rFonts w:hint="default" w:ascii="楷体_GB2312" w:eastAsia="楷体_GB2312" w:cs="楷体_GB2312"/>
          <w:color w:val="auto"/>
          <w:sz w:val="32"/>
          <w:szCs w:val="32"/>
        </w:rPr>
        <w:t>卫生健康支出（类）。</w:t>
      </w:r>
      <w:r>
        <w:rPr>
          <w:sz w:val="32"/>
          <w:szCs w:val="32"/>
        </w:rPr>
        <w:t>年初预算为</w:t>
      </w:r>
      <w:r>
        <w:rPr>
          <w:sz w:val="32"/>
          <w:szCs w:val="32"/>
          <w:lang w:val="en-US"/>
        </w:rPr>
        <w:t>0.00</w:t>
      </w:r>
      <w:r>
        <w:rPr>
          <w:sz w:val="32"/>
          <w:szCs w:val="32"/>
        </w:rPr>
        <w:t>万元，支出决算为</w:t>
      </w:r>
      <w:r>
        <w:rPr>
          <w:sz w:val="32"/>
          <w:szCs w:val="32"/>
          <w:lang w:val="en-US"/>
        </w:rPr>
        <w:t>14.93</w:t>
      </w:r>
      <w:r>
        <w:rPr>
          <w:sz w:val="32"/>
          <w:szCs w:val="32"/>
        </w:rPr>
        <w:t>万元，完成年初预算的</w:t>
      </w:r>
      <w:r>
        <w:rPr>
          <w:sz w:val="32"/>
          <w:szCs w:val="32"/>
          <w:lang w:val="en-US"/>
        </w:rPr>
        <w:t>0%</w:t>
      </w:r>
      <w:r>
        <w:rPr>
          <w:sz w:val="32"/>
          <w:szCs w:val="32"/>
        </w:rPr>
        <w:t>，支出决算数大</w:t>
      </w:r>
      <w:r>
        <w:rPr>
          <w:sz w:val="32"/>
          <w:szCs w:val="32"/>
          <w:lang w:val="en-US"/>
        </w:rPr>
        <w:t>(</w:t>
      </w:r>
      <w:r>
        <w:rPr>
          <w:sz w:val="32"/>
          <w:szCs w:val="32"/>
        </w:rPr>
        <w:t>小</w:t>
      </w:r>
      <w:r>
        <w:rPr>
          <w:sz w:val="32"/>
          <w:szCs w:val="32"/>
          <w:lang w:val="en-US"/>
        </w:rPr>
        <w:t>)</w:t>
      </w:r>
      <w:r>
        <w:rPr>
          <w:sz w:val="32"/>
          <w:szCs w:val="32"/>
        </w:rPr>
        <w:t>于年初预算数</w:t>
      </w:r>
      <w:r>
        <w:rPr>
          <w:sz w:val="32"/>
          <w:szCs w:val="32"/>
          <w:lang w:val="en-US"/>
        </w:rPr>
        <w:t>(</w:t>
      </w:r>
      <w:r>
        <w:rPr>
          <w:sz w:val="32"/>
          <w:szCs w:val="32"/>
        </w:rPr>
        <w:t>凡是年中有追加预算的或决算数低于年初预算数</w:t>
      </w:r>
      <w:r>
        <w:rPr>
          <w:sz w:val="32"/>
          <w:szCs w:val="32"/>
          <w:lang w:val="en-US"/>
        </w:rPr>
        <w:t>95%</w:t>
      </w:r>
      <w:r>
        <w:rPr>
          <w:sz w:val="32"/>
          <w:szCs w:val="32"/>
        </w:rPr>
        <w:t>的应作说明</w:t>
      </w:r>
      <w:r>
        <w:rPr>
          <w:sz w:val="32"/>
          <w:szCs w:val="32"/>
          <w:lang w:val="en-US"/>
        </w:rPr>
        <w:t>)</w:t>
      </w:r>
      <w:r>
        <w:rPr>
          <w:sz w:val="32"/>
          <w:szCs w:val="32"/>
        </w:rPr>
        <w:t>的主要原因</w:t>
      </w:r>
      <w:r>
        <w:rPr>
          <w:rFonts w:hint="eastAsia"/>
          <w:sz w:val="32"/>
          <w:szCs w:val="32"/>
          <w:lang w:eastAsia="zh-CN"/>
        </w:rPr>
        <w:t>：本单位是</w:t>
      </w:r>
      <w:r>
        <w:rPr>
          <w:rFonts w:hint="eastAsia"/>
          <w:sz w:val="32"/>
          <w:szCs w:val="32"/>
          <w:lang w:val="en-US" w:eastAsia="zh-CN"/>
        </w:rPr>
        <w:t>2019年新成立单位，无2019年年初预算数</w:t>
      </w:r>
      <w:r>
        <w:rPr>
          <w:sz w:val="32"/>
          <w:szCs w:val="32"/>
        </w:rPr>
        <w:t>。</w:t>
      </w:r>
    </w:p>
    <w:p>
      <w:pPr>
        <w:pStyle w:val="2"/>
        <w:keepNext w:val="0"/>
        <w:keepLines w:val="0"/>
        <w:widowControl/>
        <w:suppressLineNumbers w:val="0"/>
        <w:snapToGrid w:val="0"/>
        <w:spacing w:before="0" w:beforeAutospacing="1" w:after="0" w:afterAutospacing="1" w:line="540" w:lineRule="atLeast"/>
        <w:ind w:left="0" w:right="0" w:firstLine="640"/>
        <w:rPr>
          <w:rFonts w:hint="default" w:ascii="楷体_GB2312" w:eastAsia="楷体_GB2312" w:cs="楷体_GB2312"/>
          <w:color w:val="auto"/>
          <w:sz w:val="32"/>
          <w:szCs w:val="32"/>
          <w:lang w:val="en-US"/>
        </w:rPr>
      </w:pPr>
      <w:r>
        <w:rPr>
          <w:rFonts w:hint="default" w:ascii="楷体_GB2312" w:eastAsia="楷体_GB2312" w:cs="楷体_GB2312"/>
          <w:color w:val="auto"/>
          <w:sz w:val="32"/>
          <w:szCs w:val="32"/>
          <w:lang w:val="en-US"/>
        </w:rPr>
        <w:t>9.</w:t>
      </w:r>
      <w:r>
        <w:rPr>
          <w:rFonts w:hint="default" w:ascii="楷体_GB2312" w:eastAsia="楷体_GB2312" w:cs="楷体_GB2312"/>
          <w:color w:val="auto"/>
          <w:sz w:val="32"/>
          <w:szCs w:val="32"/>
        </w:rPr>
        <w:t>节能环保支出（类）。</w:t>
      </w:r>
      <w:r>
        <w:rPr>
          <w:sz w:val="32"/>
          <w:szCs w:val="32"/>
        </w:rPr>
        <w:t>年初预算为</w:t>
      </w:r>
      <w:r>
        <w:rPr>
          <w:sz w:val="32"/>
          <w:szCs w:val="32"/>
          <w:lang w:val="en-US"/>
        </w:rPr>
        <w:t>0.00</w:t>
      </w:r>
      <w:r>
        <w:rPr>
          <w:sz w:val="32"/>
          <w:szCs w:val="32"/>
        </w:rPr>
        <w:t>万元，支出决算为</w:t>
      </w:r>
      <w:r>
        <w:rPr>
          <w:sz w:val="32"/>
          <w:szCs w:val="32"/>
          <w:lang w:val="en-US"/>
        </w:rPr>
        <w:t>0.00</w:t>
      </w:r>
      <w:r>
        <w:rPr>
          <w:sz w:val="32"/>
          <w:szCs w:val="32"/>
        </w:rPr>
        <w:t>万元，完成年初预算的</w:t>
      </w:r>
      <w:r>
        <w:rPr>
          <w:sz w:val="32"/>
          <w:szCs w:val="32"/>
          <w:lang w:val="en-US"/>
        </w:rPr>
        <w:t>0%</w:t>
      </w:r>
      <w:r>
        <w:rPr>
          <w:sz w:val="32"/>
          <w:szCs w:val="32"/>
        </w:rPr>
        <w:t>，支出决算数大</w:t>
      </w:r>
      <w:r>
        <w:rPr>
          <w:sz w:val="32"/>
          <w:szCs w:val="32"/>
          <w:lang w:val="en-US"/>
        </w:rPr>
        <w:t>(</w:t>
      </w:r>
      <w:r>
        <w:rPr>
          <w:sz w:val="32"/>
          <w:szCs w:val="32"/>
        </w:rPr>
        <w:t>小</w:t>
      </w:r>
      <w:r>
        <w:rPr>
          <w:sz w:val="32"/>
          <w:szCs w:val="32"/>
          <w:lang w:val="en-US"/>
        </w:rPr>
        <w:t>)</w:t>
      </w:r>
      <w:r>
        <w:rPr>
          <w:sz w:val="32"/>
          <w:szCs w:val="32"/>
        </w:rPr>
        <w:t>于年初预算数</w:t>
      </w:r>
      <w:r>
        <w:rPr>
          <w:sz w:val="32"/>
          <w:szCs w:val="32"/>
          <w:lang w:val="en-US"/>
        </w:rPr>
        <w:t>(</w:t>
      </w:r>
      <w:r>
        <w:rPr>
          <w:sz w:val="32"/>
          <w:szCs w:val="32"/>
        </w:rPr>
        <w:t>凡是年中有追加预算的或决算数低于年初预算数</w:t>
      </w:r>
      <w:r>
        <w:rPr>
          <w:sz w:val="32"/>
          <w:szCs w:val="32"/>
          <w:lang w:val="en-US"/>
        </w:rPr>
        <w:t>95%</w:t>
      </w:r>
      <w:r>
        <w:rPr>
          <w:sz w:val="32"/>
          <w:szCs w:val="32"/>
        </w:rPr>
        <w:t>的应作说明</w:t>
      </w:r>
      <w:r>
        <w:rPr>
          <w:sz w:val="32"/>
          <w:szCs w:val="32"/>
          <w:lang w:val="en-US"/>
        </w:rPr>
        <w:t>)</w:t>
      </w:r>
      <w:r>
        <w:rPr>
          <w:sz w:val="32"/>
          <w:szCs w:val="32"/>
        </w:rPr>
        <w:t>的主要原因</w:t>
      </w:r>
      <w:r>
        <w:rPr>
          <w:rFonts w:hint="eastAsia"/>
          <w:sz w:val="32"/>
          <w:szCs w:val="32"/>
          <w:lang w:eastAsia="zh-CN"/>
        </w:rPr>
        <w:t>无</w:t>
      </w:r>
      <w:r>
        <w:rPr>
          <w:sz w:val="32"/>
          <w:szCs w:val="32"/>
        </w:rPr>
        <w:t>。</w:t>
      </w:r>
    </w:p>
    <w:p>
      <w:pPr>
        <w:pStyle w:val="2"/>
        <w:keepNext w:val="0"/>
        <w:keepLines w:val="0"/>
        <w:widowControl/>
        <w:suppressLineNumbers w:val="0"/>
        <w:snapToGrid w:val="0"/>
        <w:spacing w:before="0" w:beforeAutospacing="1" w:after="0" w:afterAutospacing="1" w:line="540" w:lineRule="atLeast"/>
        <w:ind w:left="0" w:right="0" w:firstLine="640"/>
        <w:rPr>
          <w:rFonts w:hint="default" w:ascii="楷体_GB2312" w:eastAsia="楷体_GB2312" w:cs="楷体_GB2312"/>
          <w:color w:val="auto"/>
          <w:sz w:val="32"/>
          <w:szCs w:val="32"/>
          <w:lang w:val="en-US"/>
        </w:rPr>
      </w:pPr>
      <w:r>
        <w:rPr>
          <w:rFonts w:hint="default" w:ascii="楷体_GB2312" w:eastAsia="楷体_GB2312" w:cs="楷体_GB2312"/>
          <w:color w:val="auto"/>
          <w:sz w:val="32"/>
          <w:szCs w:val="32"/>
          <w:lang w:val="en-US"/>
        </w:rPr>
        <w:t>10.</w:t>
      </w:r>
      <w:r>
        <w:rPr>
          <w:rFonts w:hint="default" w:ascii="楷体_GB2312" w:eastAsia="楷体_GB2312" w:cs="楷体_GB2312"/>
          <w:color w:val="auto"/>
          <w:sz w:val="32"/>
          <w:szCs w:val="32"/>
        </w:rPr>
        <w:t>城乡社区支出（类）。</w:t>
      </w:r>
      <w:r>
        <w:rPr>
          <w:sz w:val="32"/>
          <w:szCs w:val="32"/>
        </w:rPr>
        <w:t>年初预算为</w:t>
      </w:r>
      <w:r>
        <w:rPr>
          <w:sz w:val="32"/>
          <w:szCs w:val="32"/>
          <w:lang w:val="en-US"/>
        </w:rPr>
        <w:t>0.00</w:t>
      </w:r>
      <w:r>
        <w:rPr>
          <w:sz w:val="32"/>
          <w:szCs w:val="32"/>
        </w:rPr>
        <w:t>万元，支出决算为</w:t>
      </w:r>
      <w:r>
        <w:rPr>
          <w:sz w:val="32"/>
          <w:szCs w:val="32"/>
          <w:lang w:val="en-US"/>
        </w:rPr>
        <w:t>0.00</w:t>
      </w:r>
      <w:r>
        <w:rPr>
          <w:sz w:val="32"/>
          <w:szCs w:val="32"/>
        </w:rPr>
        <w:t>万元，完成年初预算的</w:t>
      </w:r>
      <w:r>
        <w:rPr>
          <w:sz w:val="32"/>
          <w:szCs w:val="32"/>
          <w:lang w:val="en-US"/>
        </w:rPr>
        <w:t>0%</w:t>
      </w:r>
      <w:r>
        <w:rPr>
          <w:sz w:val="32"/>
          <w:szCs w:val="32"/>
        </w:rPr>
        <w:t>，支出决算数大</w:t>
      </w:r>
      <w:r>
        <w:rPr>
          <w:sz w:val="32"/>
          <w:szCs w:val="32"/>
          <w:lang w:val="en-US"/>
        </w:rPr>
        <w:t>(</w:t>
      </w:r>
      <w:r>
        <w:rPr>
          <w:sz w:val="32"/>
          <w:szCs w:val="32"/>
        </w:rPr>
        <w:t>小</w:t>
      </w:r>
      <w:r>
        <w:rPr>
          <w:sz w:val="32"/>
          <w:szCs w:val="32"/>
          <w:lang w:val="en-US"/>
        </w:rPr>
        <w:t>)</w:t>
      </w:r>
      <w:r>
        <w:rPr>
          <w:sz w:val="32"/>
          <w:szCs w:val="32"/>
        </w:rPr>
        <w:t>于年初预算数</w:t>
      </w:r>
      <w:r>
        <w:rPr>
          <w:sz w:val="32"/>
          <w:szCs w:val="32"/>
          <w:lang w:val="en-US"/>
        </w:rPr>
        <w:t>(</w:t>
      </w:r>
      <w:r>
        <w:rPr>
          <w:sz w:val="32"/>
          <w:szCs w:val="32"/>
        </w:rPr>
        <w:t>凡是年中有追加预算的或决算数低于年初预算数</w:t>
      </w:r>
      <w:r>
        <w:rPr>
          <w:sz w:val="32"/>
          <w:szCs w:val="32"/>
          <w:lang w:val="en-US"/>
        </w:rPr>
        <w:t>95%</w:t>
      </w:r>
      <w:r>
        <w:rPr>
          <w:sz w:val="32"/>
          <w:szCs w:val="32"/>
        </w:rPr>
        <w:t>的应作说明</w:t>
      </w:r>
      <w:r>
        <w:rPr>
          <w:sz w:val="32"/>
          <w:szCs w:val="32"/>
          <w:lang w:val="en-US"/>
        </w:rPr>
        <w:t>)</w:t>
      </w:r>
      <w:r>
        <w:rPr>
          <w:sz w:val="32"/>
          <w:szCs w:val="32"/>
        </w:rPr>
        <w:t>的主要原因一是</w:t>
      </w:r>
      <w:r>
        <w:rPr>
          <w:rFonts w:hint="eastAsia"/>
          <w:sz w:val="32"/>
          <w:szCs w:val="32"/>
          <w:lang w:eastAsia="zh-CN"/>
        </w:rPr>
        <w:t>无</w:t>
      </w:r>
      <w:r>
        <w:rPr>
          <w:sz w:val="32"/>
          <w:szCs w:val="32"/>
        </w:rPr>
        <w:t>。</w:t>
      </w:r>
    </w:p>
    <w:p>
      <w:pPr>
        <w:pStyle w:val="2"/>
        <w:keepNext w:val="0"/>
        <w:keepLines w:val="0"/>
        <w:widowControl/>
        <w:suppressLineNumbers w:val="0"/>
        <w:snapToGrid w:val="0"/>
        <w:spacing w:before="0" w:beforeAutospacing="1" w:after="0" w:afterAutospacing="1" w:line="540" w:lineRule="atLeast"/>
        <w:ind w:left="0" w:right="0" w:firstLine="640"/>
        <w:rPr>
          <w:rFonts w:hint="default" w:ascii="楷体_GB2312" w:eastAsia="楷体_GB2312" w:cs="楷体_GB2312"/>
          <w:color w:val="auto"/>
          <w:sz w:val="32"/>
          <w:szCs w:val="32"/>
          <w:lang w:val="en-US"/>
        </w:rPr>
      </w:pPr>
      <w:r>
        <w:rPr>
          <w:rFonts w:hint="default" w:ascii="楷体_GB2312" w:eastAsia="楷体_GB2312" w:cs="楷体_GB2312"/>
          <w:color w:val="auto"/>
          <w:sz w:val="32"/>
          <w:szCs w:val="32"/>
          <w:lang w:val="en-US"/>
        </w:rPr>
        <w:t>11.</w:t>
      </w:r>
      <w:r>
        <w:rPr>
          <w:rFonts w:hint="default" w:ascii="楷体_GB2312" w:eastAsia="楷体_GB2312" w:cs="楷体_GB2312"/>
          <w:color w:val="auto"/>
          <w:sz w:val="32"/>
          <w:szCs w:val="32"/>
        </w:rPr>
        <w:t>农林水支出（类）。</w:t>
      </w:r>
      <w:r>
        <w:rPr>
          <w:sz w:val="32"/>
          <w:szCs w:val="32"/>
        </w:rPr>
        <w:t>年初预算为</w:t>
      </w:r>
      <w:r>
        <w:rPr>
          <w:sz w:val="32"/>
          <w:szCs w:val="32"/>
          <w:lang w:val="en-US"/>
        </w:rPr>
        <w:t>0.00</w:t>
      </w:r>
      <w:r>
        <w:rPr>
          <w:sz w:val="32"/>
          <w:szCs w:val="32"/>
        </w:rPr>
        <w:t>万元，支出决算为</w:t>
      </w:r>
      <w:r>
        <w:rPr>
          <w:sz w:val="32"/>
          <w:szCs w:val="32"/>
          <w:lang w:val="en-US"/>
        </w:rPr>
        <w:t>0.00</w:t>
      </w:r>
      <w:r>
        <w:rPr>
          <w:sz w:val="32"/>
          <w:szCs w:val="32"/>
        </w:rPr>
        <w:t>万元，完成年初预算的</w:t>
      </w:r>
      <w:r>
        <w:rPr>
          <w:sz w:val="32"/>
          <w:szCs w:val="32"/>
          <w:lang w:val="en-US"/>
        </w:rPr>
        <w:t>0%</w:t>
      </w:r>
      <w:r>
        <w:rPr>
          <w:sz w:val="32"/>
          <w:szCs w:val="32"/>
        </w:rPr>
        <w:t>，支出决算数大</w:t>
      </w:r>
      <w:r>
        <w:rPr>
          <w:sz w:val="32"/>
          <w:szCs w:val="32"/>
          <w:lang w:val="en-US"/>
        </w:rPr>
        <w:t>(</w:t>
      </w:r>
      <w:r>
        <w:rPr>
          <w:sz w:val="32"/>
          <w:szCs w:val="32"/>
        </w:rPr>
        <w:t>小</w:t>
      </w:r>
      <w:r>
        <w:rPr>
          <w:sz w:val="32"/>
          <w:szCs w:val="32"/>
          <w:lang w:val="en-US"/>
        </w:rPr>
        <w:t>)</w:t>
      </w:r>
      <w:r>
        <w:rPr>
          <w:sz w:val="32"/>
          <w:szCs w:val="32"/>
        </w:rPr>
        <w:t>于年初预算数</w:t>
      </w:r>
      <w:r>
        <w:rPr>
          <w:sz w:val="32"/>
          <w:szCs w:val="32"/>
          <w:lang w:val="en-US"/>
        </w:rPr>
        <w:t>(</w:t>
      </w:r>
      <w:r>
        <w:rPr>
          <w:sz w:val="32"/>
          <w:szCs w:val="32"/>
        </w:rPr>
        <w:t>凡是年中有追加预算的或决算数低于年初预算数</w:t>
      </w:r>
      <w:r>
        <w:rPr>
          <w:sz w:val="32"/>
          <w:szCs w:val="32"/>
          <w:lang w:val="en-US"/>
        </w:rPr>
        <w:t>95%</w:t>
      </w:r>
      <w:r>
        <w:rPr>
          <w:sz w:val="32"/>
          <w:szCs w:val="32"/>
        </w:rPr>
        <w:t>的应作说明</w:t>
      </w:r>
      <w:r>
        <w:rPr>
          <w:sz w:val="32"/>
          <w:szCs w:val="32"/>
          <w:lang w:val="en-US"/>
        </w:rPr>
        <w:t>)</w:t>
      </w:r>
      <w:r>
        <w:rPr>
          <w:sz w:val="32"/>
          <w:szCs w:val="32"/>
        </w:rPr>
        <w:t>的主要原因</w:t>
      </w:r>
      <w:r>
        <w:rPr>
          <w:rFonts w:hint="eastAsia"/>
          <w:sz w:val="32"/>
          <w:szCs w:val="32"/>
          <w:lang w:eastAsia="zh-CN"/>
        </w:rPr>
        <w:t>无</w:t>
      </w:r>
      <w:r>
        <w:rPr>
          <w:sz w:val="32"/>
          <w:szCs w:val="32"/>
        </w:rPr>
        <w:t>。</w:t>
      </w:r>
    </w:p>
    <w:p>
      <w:pPr>
        <w:pStyle w:val="2"/>
        <w:keepNext w:val="0"/>
        <w:keepLines w:val="0"/>
        <w:widowControl/>
        <w:suppressLineNumbers w:val="0"/>
        <w:snapToGrid w:val="0"/>
        <w:spacing w:before="0" w:beforeAutospacing="1" w:after="0" w:afterAutospacing="1" w:line="540" w:lineRule="atLeast"/>
        <w:ind w:left="0" w:right="0" w:firstLine="640"/>
        <w:rPr>
          <w:sz w:val="32"/>
          <w:szCs w:val="32"/>
          <w:lang w:val="en-US"/>
        </w:rPr>
      </w:pPr>
      <w:r>
        <w:rPr>
          <w:rFonts w:hint="default" w:ascii="楷体_GB2312" w:eastAsia="楷体_GB2312" w:cs="楷体_GB2312"/>
          <w:color w:val="auto"/>
          <w:sz w:val="32"/>
          <w:szCs w:val="32"/>
          <w:lang w:val="en-US"/>
        </w:rPr>
        <w:t>12.</w:t>
      </w:r>
      <w:r>
        <w:rPr>
          <w:rFonts w:hint="default" w:ascii="楷体_GB2312" w:eastAsia="楷体_GB2312" w:cs="楷体_GB2312"/>
          <w:color w:val="auto"/>
          <w:sz w:val="32"/>
          <w:szCs w:val="32"/>
        </w:rPr>
        <w:t>交通运输支出（类）。</w:t>
      </w:r>
      <w:r>
        <w:rPr>
          <w:sz w:val="32"/>
          <w:szCs w:val="32"/>
        </w:rPr>
        <w:t>年初预算为</w:t>
      </w:r>
      <w:r>
        <w:rPr>
          <w:sz w:val="32"/>
          <w:szCs w:val="32"/>
          <w:lang w:val="en-US"/>
        </w:rPr>
        <w:t>0.00</w:t>
      </w:r>
      <w:r>
        <w:rPr>
          <w:sz w:val="32"/>
          <w:szCs w:val="32"/>
        </w:rPr>
        <w:t>万元，支出决算为</w:t>
      </w:r>
      <w:r>
        <w:rPr>
          <w:sz w:val="32"/>
          <w:szCs w:val="32"/>
          <w:lang w:val="en-US"/>
        </w:rPr>
        <w:t>0.00</w:t>
      </w:r>
      <w:r>
        <w:rPr>
          <w:sz w:val="32"/>
          <w:szCs w:val="32"/>
        </w:rPr>
        <w:t>万元，完成年初预算的</w:t>
      </w:r>
      <w:r>
        <w:rPr>
          <w:sz w:val="32"/>
          <w:szCs w:val="32"/>
          <w:lang w:val="en-US"/>
        </w:rPr>
        <w:t>0%</w:t>
      </w:r>
      <w:r>
        <w:rPr>
          <w:sz w:val="32"/>
          <w:szCs w:val="32"/>
        </w:rPr>
        <w:t>，支出决算数大</w:t>
      </w:r>
      <w:r>
        <w:rPr>
          <w:sz w:val="32"/>
          <w:szCs w:val="32"/>
          <w:lang w:val="en-US"/>
        </w:rPr>
        <w:t>(</w:t>
      </w:r>
      <w:r>
        <w:rPr>
          <w:sz w:val="32"/>
          <w:szCs w:val="32"/>
        </w:rPr>
        <w:t>小</w:t>
      </w:r>
      <w:r>
        <w:rPr>
          <w:sz w:val="32"/>
          <w:szCs w:val="32"/>
          <w:lang w:val="en-US"/>
        </w:rPr>
        <w:t>)</w:t>
      </w:r>
      <w:r>
        <w:rPr>
          <w:sz w:val="32"/>
          <w:szCs w:val="32"/>
        </w:rPr>
        <w:t>于年初预算数</w:t>
      </w:r>
      <w:r>
        <w:rPr>
          <w:sz w:val="32"/>
          <w:szCs w:val="32"/>
          <w:lang w:val="en-US"/>
        </w:rPr>
        <w:t>(</w:t>
      </w:r>
      <w:r>
        <w:rPr>
          <w:sz w:val="32"/>
          <w:szCs w:val="32"/>
        </w:rPr>
        <w:t>凡是年中有追加预算的或决算数低于年初预算数</w:t>
      </w:r>
      <w:r>
        <w:rPr>
          <w:sz w:val="32"/>
          <w:szCs w:val="32"/>
          <w:lang w:val="en-US"/>
        </w:rPr>
        <w:t>95%</w:t>
      </w:r>
      <w:r>
        <w:rPr>
          <w:sz w:val="32"/>
          <w:szCs w:val="32"/>
        </w:rPr>
        <w:t>的应作说明</w:t>
      </w:r>
      <w:r>
        <w:rPr>
          <w:sz w:val="32"/>
          <w:szCs w:val="32"/>
          <w:lang w:val="en-US"/>
        </w:rPr>
        <w:t>)</w:t>
      </w:r>
      <w:r>
        <w:rPr>
          <w:sz w:val="32"/>
          <w:szCs w:val="32"/>
        </w:rPr>
        <w:t>的主要原因</w:t>
      </w:r>
      <w:r>
        <w:rPr>
          <w:rFonts w:hint="eastAsia"/>
          <w:sz w:val="32"/>
          <w:szCs w:val="32"/>
          <w:lang w:eastAsia="zh-CN"/>
        </w:rPr>
        <w:t>无</w:t>
      </w:r>
      <w:r>
        <w:rPr>
          <w:sz w:val="32"/>
          <w:szCs w:val="32"/>
        </w:rPr>
        <w:t>。</w:t>
      </w:r>
    </w:p>
    <w:p>
      <w:pPr>
        <w:pStyle w:val="2"/>
        <w:keepNext w:val="0"/>
        <w:keepLines w:val="0"/>
        <w:widowControl/>
        <w:suppressLineNumbers w:val="0"/>
        <w:snapToGrid w:val="0"/>
        <w:spacing w:before="0" w:beforeAutospacing="1" w:after="0" w:afterAutospacing="1" w:line="540" w:lineRule="atLeast"/>
        <w:ind w:left="0" w:right="0" w:firstLine="640"/>
        <w:rPr>
          <w:rFonts w:hint="default" w:ascii="楷体_GB2312" w:eastAsia="楷体_GB2312" w:cs="楷体_GB2312"/>
          <w:color w:val="auto"/>
          <w:sz w:val="32"/>
          <w:szCs w:val="32"/>
          <w:lang w:val="en-US"/>
        </w:rPr>
      </w:pPr>
      <w:r>
        <w:rPr>
          <w:rFonts w:hint="default" w:ascii="楷体_GB2312" w:eastAsia="楷体_GB2312" w:cs="楷体_GB2312"/>
          <w:color w:val="auto"/>
          <w:sz w:val="32"/>
          <w:szCs w:val="32"/>
          <w:lang w:val="en-US"/>
        </w:rPr>
        <w:t>13.</w:t>
      </w:r>
      <w:r>
        <w:rPr>
          <w:rFonts w:hint="default" w:ascii="楷体_GB2312" w:eastAsia="楷体_GB2312" w:cs="楷体_GB2312"/>
          <w:color w:val="auto"/>
          <w:sz w:val="32"/>
          <w:szCs w:val="32"/>
        </w:rPr>
        <w:t>资源勘探信息等支出（类）。</w:t>
      </w:r>
      <w:r>
        <w:rPr>
          <w:sz w:val="32"/>
          <w:szCs w:val="32"/>
        </w:rPr>
        <w:t>年初预算为</w:t>
      </w:r>
      <w:r>
        <w:rPr>
          <w:sz w:val="32"/>
          <w:szCs w:val="32"/>
          <w:lang w:val="en-US"/>
        </w:rPr>
        <w:t>0.00</w:t>
      </w:r>
      <w:r>
        <w:rPr>
          <w:sz w:val="32"/>
          <w:szCs w:val="32"/>
        </w:rPr>
        <w:t>万元，支出决算为</w:t>
      </w:r>
      <w:r>
        <w:rPr>
          <w:sz w:val="32"/>
          <w:szCs w:val="32"/>
          <w:lang w:val="en-US"/>
        </w:rPr>
        <w:t>0.00</w:t>
      </w:r>
      <w:r>
        <w:rPr>
          <w:sz w:val="32"/>
          <w:szCs w:val="32"/>
        </w:rPr>
        <w:t>万元，完成年初预算的</w:t>
      </w:r>
      <w:r>
        <w:rPr>
          <w:sz w:val="32"/>
          <w:szCs w:val="32"/>
          <w:lang w:val="en-US"/>
        </w:rPr>
        <w:t>0%</w:t>
      </w:r>
      <w:r>
        <w:rPr>
          <w:sz w:val="32"/>
          <w:szCs w:val="32"/>
        </w:rPr>
        <w:t>，支出决算数大</w:t>
      </w:r>
      <w:r>
        <w:rPr>
          <w:sz w:val="32"/>
          <w:szCs w:val="32"/>
          <w:lang w:val="en-US"/>
        </w:rPr>
        <w:t>(</w:t>
      </w:r>
      <w:r>
        <w:rPr>
          <w:sz w:val="32"/>
          <w:szCs w:val="32"/>
        </w:rPr>
        <w:t>小</w:t>
      </w:r>
      <w:r>
        <w:rPr>
          <w:sz w:val="32"/>
          <w:szCs w:val="32"/>
          <w:lang w:val="en-US"/>
        </w:rPr>
        <w:t>)</w:t>
      </w:r>
      <w:r>
        <w:rPr>
          <w:sz w:val="32"/>
          <w:szCs w:val="32"/>
        </w:rPr>
        <w:t>于年初预算数</w:t>
      </w:r>
      <w:r>
        <w:rPr>
          <w:sz w:val="32"/>
          <w:szCs w:val="32"/>
          <w:lang w:val="en-US"/>
        </w:rPr>
        <w:t>(</w:t>
      </w:r>
      <w:r>
        <w:rPr>
          <w:sz w:val="32"/>
          <w:szCs w:val="32"/>
        </w:rPr>
        <w:t>凡是年中有追加预算的或决算数低于年初预算数</w:t>
      </w:r>
      <w:r>
        <w:rPr>
          <w:sz w:val="32"/>
          <w:szCs w:val="32"/>
          <w:lang w:val="en-US"/>
        </w:rPr>
        <w:t>95%</w:t>
      </w:r>
      <w:r>
        <w:rPr>
          <w:sz w:val="32"/>
          <w:szCs w:val="32"/>
        </w:rPr>
        <w:t>的应作说明</w:t>
      </w:r>
      <w:r>
        <w:rPr>
          <w:sz w:val="32"/>
          <w:szCs w:val="32"/>
          <w:lang w:val="en-US"/>
        </w:rPr>
        <w:t>)</w:t>
      </w:r>
      <w:r>
        <w:rPr>
          <w:sz w:val="32"/>
          <w:szCs w:val="32"/>
        </w:rPr>
        <w:t>的主要原因</w:t>
      </w:r>
      <w:r>
        <w:rPr>
          <w:rFonts w:hint="eastAsia"/>
          <w:sz w:val="32"/>
          <w:szCs w:val="32"/>
          <w:lang w:eastAsia="zh-CN"/>
        </w:rPr>
        <w:t>无</w:t>
      </w:r>
      <w:r>
        <w:rPr>
          <w:sz w:val="32"/>
          <w:szCs w:val="32"/>
        </w:rPr>
        <w:t>。</w:t>
      </w:r>
    </w:p>
    <w:p>
      <w:pPr>
        <w:pStyle w:val="2"/>
        <w:keepNext w:val="0"/>
        <w:keepLines w:val="0"/>
        <w:widowControl/>
        <w:suppressLineNumbers w:val="0"/>
        <w:snapToGrid w:val="0"/>
        <w:spacing w:before="0" w:beforeAutospacing="1" w:after="0" w:afterAutospacing="1" w:line="540" w:lineRule="atLeast"/>
        <w:ind w:left="0" w:right="0" w:firstLine="640"/>
        <w:rPr>
          <w:sz w:val="32"/>
          <w:szCs w:val="32"/>
          <w:lang w:val="en-US"/>
        </w:rPr>
      </w:pPr>
      <w:r>
        <w:rPr>
          <w:rFonts w:hint="default" w:ascii="楷体_GB2312" w:eastAsia="楷体_GB2312" w:cs="楷体_GB2312"/>
          <w:color w:val="auto"/>
          <w:sz w:val="32"/>
          <w:szCs w:val="32"/>
          <w:lang w:val="en-US"/>
        </w:rPr>
        <w:t>14.</w:t>
      </w:r>
      <w:r>
        <w:rPr>
          <w:rFonts w:hint="default" w:ascii="楷体_GB2312" w:eastAsia="楷体_GB2312" w:cs="楷体_GB2312"/>
          <w:color w:val="auto"/>
          <w:sz w:val="32"/>
          <w:szCs w:val="32"/>
        </w:rPr>
        <w:t>商业服务业等支出（类）。</w:t>
      </w:r>
      <w:r>
        <w:rPr>
          <w:sz w:val="32"/>
          <w:szCs w:val="32"/>
        </w:rPr>
        <w:t>年初预算为</w:t>
      </w:r>
      <w:r>
        <w:rPr>
          <w:sz w:val="32"/>
          <w:szCs w:val="32"/>
          <w:lang w:val="en-US"/>
        </w:rPr>
        <w:t>0.00</w:t>
      </w:r>
      <w:r>
        <w:rPr>
          <w:sz w:val="32"/>
          <w:szCs w:val="32"/>
        </w:rPr>
        <w:t>万元，支出决算为</w:t>
      </w:r>
      <w:r>
        <w:rPr>
          <w:sz w:val="32"/>
          <w:szCs w:val="32"/>
          <w:lang w:val="en-US"/>
        </w:rPr>
        <w:t>0.00</w:t>
      </w:r>
      <w:r>
        <w:rPr>
          <w:sz w:val="32"/>
          <w:szCs w:val="32"/>
        </w:rPr>
        <w:t>万元，完成年初预算的</w:t>
      </w:r>
      <w:r>
        <w:rPr>
          <w:sz w:val="32"/>
          <w:szCs w:val="32"/>
          <w:lang w:val="en-US"/>
        </w:rPr>
        <w:t>0%</w:t>
      </w:r>
      <w:r>
        <w:rPr>
          <w:sz w:val="32"/>
          <w:szCs w:val="32"/>
        </w:rPr>
        <w:t>，支出决算数大</w:t>
      </w:r>
      <w:r>
        <w:rPr>
          <w:sz w:val="32"/>
          <w:szCs w:val="32"/>
          <w:lang w:val="en-US"/>
        </w:rPr>
        <w:t>(</w:t>
      </w:r>
      <w:r>
        <w:rPr>
          <w:sz w:val="32"/>
          <w:szCs w:val="32"/>
        </w:rPr>
        <w:t>小</w:t>
      </w:r>
      <w:r>
        <w:rPr>
          <w:sz w:val="32"/>
          <w:szCs w:val="32"/>
          <w:lang w:val="en-US"/>
        </w:rPr>
        <w:t>)</w:t>
      </w:r>
      <w:r>
        <w:rPr>
          <w:sz w:val="32"/>
          <w:szCs w:val="32"/>
        </w:rPr>
        <w:t>于年初预算数</w:t>
      </w:r>
      <w:r>
        <w:rPr>
          <w:sz w:val="32"/>
          <w:szCs w:val="32"/>
          <w:lang w:val="en-US"/>
        </w:rPr>
        <w:t>(</w:t>
      </w:r>
      <w:r>
        <w:rPr>
          <w:sz w:val="32"/>
          <w:szCs w:val="32"/>
        </w:rPr>
        <w:t>凡是年中有追加预算的或决算数低于年初预算数</w:t>
      </w:r>
      <w:r>
        <w:rPr>
          <w:sz w:val="32"/>
          <w:szCs w:val="32"/>
          <w:lang w:val="en-US"/>
        </w:rPr>
        <w:t>95%</w:t>
      </w:r>
      <w:r>
        <w:rPr>
          <w:sz w:val="32"/>
          <w:szCs w:val="32"/>
        </w:rPr>
        <w:t>的应作说明</w:t>
      </w:r>
      <w:r>
        <w:rPr>
          <w:sz w:val="32"/>
          <w:szCs w:val="32"/>
          <w:lang w:val="en-US"/>
        </w:rPr>
        <w:t>)</w:t>
      </w:r>
      <w:r>
        <w:rPr>
          <w:sz w:val="32"/>
          <w:szCs w:val="32"/>
        </w:rPr>
        <w:t>的主要原因</w:t>
      </w:r>
      <w:r>
        <w:rPr>
          <w:rFonts w:hint="eastAsia"/>
          <w:sz w:val="32"/>
          <w:szCs w:val="32"/>
          <w:lang w:eastAsia="zh-CN"/>
        </w:rPr>
        <w:t>无</w:t>
      </w:r>
      <w:r>
        <w:rPr>
          <w:sz w:val="32"/>
          <w:szCs w:val="32"/>
        </w:rPr>
        <w:t>。</w:t>
      </w:r>
    </w:p>
    <w:p>
      <w:pPr>
        <w:pStyle w:val="2"/>
        <w:keepNext w:val="0"/>
        <w:keepLines w:val="0"/>
        <w:widowControl/>
        <w:suppressLineNumbers w:val="0"/>
        <w:snapToGrid w:val="0"/>
        <w:spacing w:before="0" w:beforeAutospacing="1" w:after="0" w:afterAutospacing="1" w:line="540" w:lineRule="atLeast"/>
        <w:ind w:left="0" w:right="0" w:firstLine="640"/>
        <w:rPr>
          <w:rFonts w:hint="default" w:ascii="楷体_GB2312" w:eastAsia="楷体_GB2312" w:cs="楷体_GB2312"/>
          <w:color w:val="auto"/>
          <w:sz w:val="32"/>
          <w:szCs w:val="32"/>
          <w:lang w:val="en-US"/>
        </w:rPr>
      </w:pPr>
      <w:r>
        <w:rPr>
          <w:rFonts w:hint="default" w:ascii="楷体_GB2312" w:eastAsia="楷体_GB2312" w:cs="楷体_GB2312"/>
          <w:color w:val="auto"/>
          <w:sz w:val="32"/>
          <w:szCs w:val="32"/>
          <w:lang w:val="en-US"/>
        </w:rPr>
        <w:t>15.</w:t>
      </w:r>
      <w:r>
        <w:rPr>
          <w:rFonts w:hint="default" w:ascii="楷体_GB2312" w:eastAsia="楷体_GB2312" w:cs="楷体_GB2312"/>
          <w:color w:val="auto"/>
          <w:sz w:val="32"/>
          <w:szCs w:val="32"/>
        </w:rPr>
        <w:t>金融支出（类）。</w:t>
      </w:r>
      <w:r>
        <w:rPr>
          <w:sz w:val="32"/>
          <w:szCs w:val="32"/>
        </w:rPr>
        <w:t>年初预算为</w:t>
      </w:r>
      <w:r>
        <w:rPr>
          <w:sz w:val="32"/>
          <w:szCs w:val="32"/>
          <w:lang w:val="en-US"/>
        </w:rPr>
        <w:t>0.00</w:t>
      </w:r>
      <w:r>
        <w:rPr>
          <w:sz w:val="32"/>
          <w:szCs w:val="32"/>
        </w:rPr>
        <w:t>万元，支出决算为</w:t>
      </w:r>
      <w:r>
        <w:rPr>
          <w:sz w:val="32"/>
          <w:szCs w:val="32"/>
          <w:lang w:val="en-US"/>
        </w:rPr>
        <w:t>0.00</w:t>
      </w:r>
      <w:r>
        <w:rPr>
          <w:sz w:val="32"/>
          <w:szCs w:val="32"/>
        </w:rPr>
        <w:t>万元，完成年初预算的</w:t>
      </w:r>
      <w:r>
        <w:rPr>
          <w:sz w:val="32"/>
          <w:szCs w:val="32"/>
          <w:lang w:val="en-US"/>
        </w:rPr>
        <w:t>0%</w:t>
      </w:r>
      <w:r>
        <w:rPr>
          <w:sz w:val="32"/>
          <w:szCs w:val="32"/>
        </w:rPr>
        <w:t>，支出决算数大</w:t>
      </w:r>
      <w:r>
        <w:rPr>
          <w:sz w:val="32"/>
          <w:szCs w:val="32"/>
          <w:lang w:val="en-US"/>
        </w:rPr>
        <w:t>(</w:t>
      </w:r>
      <w:r>
        <w:rPr>
          <w:sz w:val="32"/>
          <w:szCs w:val="32"/>
        </w:rPr>
        <w:t>小</w:t>
      </w:r>
      <w:r>
        <w:rPr>
          <w:sz w:val="32"/>
          <w:szCs w:val="32"/>
          <w:lang w:val="en-US"/>
        </w:rPr>
        <w:t>)</w:t>
      </w:r>
      <w:r>
        <w:rPr>
          <w:sz w:val="32"/>
          <w:szCs w:val="32"/>
        </w:rPr>
        <w:t>于年初预算数</w:t>
      </w:r>
      <w:r>
        <w:rPr>
          <w:sz w:val="32"/>
          <w:szCs w:val="32"/>
          <w:lang w:val="en-US"/>
        </w:rPr>
        <w:t>(</w:t>
      </w:r>
      <w:r>
        <w:rPr>
          <w:sz w:val="32"/>
          <w:szCs w:val="32"/>
        </w:rPr>
        <w:t>凡是年中有追加预算的或决算数低于年初预算数</w:t>
      </w:r>
      <w:r>
        <w:rPr>
          <w:sz w:val="32"/>
          <w:szCs w:val="32"/>
          <w:lang w:val="en-US"/>
        </w:rPr>
        <w:t>95%</w:t>
      </w:r>
      <w:r>
        <w:rPr>
          <w:sz w:val="32"/>
          <w:szCs w:val="32"/>
        </w:rPr>
        <w:t>的应作说明</w:t>
      </w:r>
      <w:r>
        <w:rPr>
          <w:sz w:val="32"/>
          <w:szCs w:val="32"/>
          <w:lang w:val="en-US"/>
        </w:rPr>
        <w:t>)</w:t>
      </w:r>
      <w:r>
        <w:rPr>
          <w:sz w:val="32"/>
          <w:szCs w:val="32"/>
        </w:rPr>
        <w:t>的主要原因</w:t>
      </w:r>
      <w:r>
        <w:rPr>
          <w:rFonts w:hint="eastAsia"/>
          <w:sz w:val="32"/>
          <w:szCs w:val="32"/>
          <w:lang w:eastAsia="zh-CN"/>
        </w:rPr>
        <w:t>无</w:t>
      </w:r>
      <w:r>
        <w:rPr>
          <w:sz w:val="32"/>
          <w:szCs w:val="32"/>
        </w:rPr>
        <w:t>。</w:t>
      </w:r>
    </w:p>
    <w:p>
      <w:pPr>
        <w:pStyle w:val="2"/>
        <w:keepNext w:val="0"/>
        <w:keepLines w:val="0"/>
        <w:widowControl/>
        <w:suppressLineNumbers w:val="0"/>
        <w:snapToGrid w:val="0"/>
        <w:spacing w:before="0" w:beforeAutospacing="1" w:after="0" w:afterAutospacing="1" w:line="540" w:lineRule="atLeast"/>
        <w:ind w:left="0" w:right="0" w:firstLine="640"/>
        <w:rPr>
          <w:sz w:val="32"/>
          <w:szCs w:val="32"/>
          <w:lang w:val="en-US"/>
        </w:rPr>
      </w:pPr>
      <w:r>
        <w:rPr>
          <w:rFonts w:hint="default" w:ascii="楷体_GB2312" w:eastAsia="楷体_GB2312" w:cs="楷体_GB2312"/>
          <w:color w:val="auto"/>
          <w:sz w:val="32"/>
          <w:szCs w:val="32"/>
          <w:lang w:val="en-US"/>
        </w:rPr>
        <w:t>16.</w:t>
      </w:r>
      <w:r>
        <w:rPr>
          <w:rFonts w:hint="default" w:ascii="楷体_GB2312" w:eastAsia="楷体_GB2312" w:cs="楷体_GB2312"/>
          <w:color w:val="auto"/>
          <w:sz w:val="32"/>
          <w:szCs w:val="32"/>
        </w:rPr>
        <w:t>援助其他地区支出（类）。</w:t>
      </w:r>
      <w:r>
        <w:rPr>
          <w:sz w:val="32"/>
          <w:szCs w:val="32"/>
        </w:rPr>
        <w:t>年初预算为</w:t>
      </w:r>
      <w:r>
        <w:rPr>
          <w:sz w:val="32"/>
          <w:szCs w:val="32"/>
          <w:lang w:val="en-US"/>
        </w:rPr>
        <w:t>0.00</w:t>
      </w:r>
      <w:r>
        <w:rPr>
          <w:sz w:val="32"/>
          <w:szCs w:val="32"/>
        </w:rPr>
        <w:t>万元，支出决算为</w:t>
      </w:r>
      <w:r>
        <w:rPr>
          <w:sz w:val="32"/>
          <w:szCs w:val="32"/>
          <w:lang w:val="en-US"/>
        </w:rPr>
        <w:t>0.00</w:t>
      </w:r>
      <w:r>
        <w:rPr>
          <w:sz w:val="32"/>
          <w:szCs w:val="32"/>
        </w:rPr>
        <w:t>万元，完成年初预算的</w:t>
      </w:r>
      <w:r>
        <w:rPr>
          <w:sz w:val="32"/>
          <w:szCs w:val="32"/>
          <w:lang w:val="en-US"/>
        </w:rPr>
        <w:t>0%</w:t>
      </w:r>
      <w:r>
        <w:rPr>
          <w:sz w:val="32"/>
          <w:szCs w:val="32"/>
        </w:rPr>
        <w:t>，支出决算数大</w:t>
      </w:r>
      <w:r>
        <w:rPr>
          <w:sz w:val="32"/>
          <w:szCs w:val="32"/>
          <w:lang w:val="en-US"/>
        </w:rPr>
        <w:t>(</w:t>
      </w:r>
      <w:r>
        <w:rPr>
          <w:sz w:val="32"/>
          <w:szCs w:val="32"/>
        </w:rPr>
        <w:t>小</w:t>
      </w:r>
      <w:r>
        <w:rPr>
          <w:sz w:val="32"/>
          <w:szCs w:val="32"/>
          <w:lang w:val="en-US"/>
        </w:rPr>
        <w:t>)</w:t>
      </w:r>
      <w:r>
        <w:rPr>
          <w:sz w:val="32"/>
          <w:szCs w:val="32"/>
        </w:rPr>
        <w:t>于年初预算数</w:t>
      </w:r>
      <w:r>
        <w:rPr>
          <w:sz w:val="32"/>
          <w:szCs w:val="32"/>
          <w:lang w:val="en-US"/>
        </w:rPr>
        <w:t>(</w:t>
      </w:r>
      <w:r>
        <w:rPr>
          <w:sz w:val="32"/>
          <w:szCs w:val="32"/>
        </w:rPr>
        <w:t>凡是年中有追加预算的或决算数低于年初预算数</w:t>
      </w:r>
      <w:r>
        <w:rPr>
          <w:sz w:val="32"/>
          <w:szCs w:val="32"/>
          <w:lang w:val="en-US"/>
        </w:rPr>
        <w:t>95%</w:t>
      </w:r>
      <w:r>
        <w:rPr>
          <w:sz w:val="32"/>
          <w:szCs w:val="32"/>
        </w:rPr>
        <w:t>的应作说明</w:t>
      </w:r>
      <w:r>
        <w:rPr>
          <w:sz w:val="32"/>
          <w:szCs w:val="32"/>
          <w:lang w:val="en-US"/>
        </w:rPr>
        <w:t>)</w:t>
      </w:r>
      <w:r>
        <w:rPr>
          <w:sz w:val="32"/>
          <w:szCs w:val="32"/>
        </w:rPr>
        <w:t>的主要原因</w:t>
      </w:r>
      <w:r>
        <w:rPr>
          <w:rFonts w:hint="eastAsia"/>
          <w:sz w:val="32"/>
          <w:szCs w:val="32"/>
          <w:lang w:eastAsia="zh-CN"/>
        </w:rPr>
        <w:t>无</w:t>
      </w:r>
      <w:r>
        <w:rPr>
          <w:sz w:val="32"/>
          <w:szCs w:val="32"/>
        </w:rPr>
        <w:t>。</w:t>
      </w:r>
    </w:p>
    <w:p>
      <w:pPr>
        <w:pStyle w:val="2"/>
        <w:keepNext w:val="0"/>
        <w:keepLines w:val="0"/>
        <w:widowControl/>
        <w:suppressLineNumbers w:val="0"/>
        <w:snapToGrid w:val="0"/>
        <w:spacing w:before="0" w:beforeAutospacing="1" w:after="0" w:afterAutospacing="1" w:line="540" w:lineRule="atLeast"/>
        <w:ind w:left="0" w:right="0" w:firstLine="640"/>
        <w:rPr>
          <w:rFonts w:hint="default" w:ascii="楷体_GB2312" w:eastAsia="楷体_GB2312" w:cs="楷体_GB2312"/>
          <w:color w:val="auto"/>
          <w:sz w:val="32"/>
          <w:szCs w:val="32"/>
          <w:lang w:val="en-US"/>
        </w:rPr>
      </w:pPr>
      <w:r>
        <w:rPr>
          <w:rFonts w:hint="default" w:ascii="楷体_GB2312" w:eastAsia="楷体_GB2312" w:cs="楷体_GB2312"/>
          <w:color w:val="auto"/>
          <w:sz w:val="32"/>
          <w:szCs w:val="32"/>
          <w:lang w:val="en-US"/>
        </w:rPr>
        <w:t>17.</w:t>
      </w:r>
      <w:r>
        <w:rPr>
          <w:rFonts w:hint="default" w:ascii="楷体_GB2312" w:eastAsia="楷体_GB2312" w:cs="楷体_GB2312"/>
          <w:color w:val="auto"/>
          <w:sz w:val="32"/>
          <w:szCs w:val="32"/>
        </w:rPr>
        <w:t>自然资源海洋气象等支出（类）。</w:t>
      </w:r>
      <w:r>
        <w:rPr>
          <w:sz w:val="32"/>
          <w:szCs w:val="32"/>
        </w:rPr>
        <w:t>年初预算为</w:t>
      </w:r>
      <w:r>
        <w:rPr>
          <w:sz w:val="32"/>
          <w:szCs w:val="32"/>
          <w:lang w:val="en-US"/>
        </w:rPr>
        <w:t>0.00</w:t>
      </w:r>
      <w:r>
        <w:rPr>
          <w:sz w:val="32"/>
          <w:szCs w:val="32"/>
        </w:rPr>
        <w:t>万元，支出决算为</w:t>
      </w:r>
      <w:r>
        <w:rPr>
          <w:sz w:val="32"/>
          <w:szCs w:val="32"/>
          <w:lang w:val="en-US"/>
        </w:rPr>
        <w:t>0.00</w:t>
      </w:r>
      <w:r>
        <w:rPr>
          <w:sz w:val="32"/>
          <w:szCs w:val="32"/>
        </w:rPr>
        <w:t>万元，完成年初预算的</w:t>
      </w:r>
      <w:r>
        <w:rPr>
          <w:sz w:val="32"/>
          <w:szCs w:val="32"/>
          <w:lang w:val="en-US"/>
        </w:rPr>
        <w:t>0%</w:t>
      </w:r>
      <w:r>
        <w:rPr>
          <w:sz w:val="32"/>
          <w:szCs w:val="32"/>
        </w:rPr>
        <w:t>，支出决算数大</w:t>
      </w:r>
      <w:r>
        <w:rPr>
          <w:sz w:val="32"/>
          <w:szCs w:val="32"/>
          <w:lang w:val="en-US"/>
        </w:rPr>
        <w:t>(</w:t>
      </w:r>
      <w:r>
        <w:rPr>
          <w:sz w:val="32"/>
          <w:szCs w:val="32"/>
        </w:rPr>
        <w:t>小</w:t>
      </w:r>
      <w:r>
        <w:rPr>
          <w:sz w:val="32"/>
          <w:szCs w:val="32"/>
          <w:lang w:val="en-US"/>
        </w:rPr>
        <w:t>)</w:t>
      </w:r>
      <w:r>
        <w:rPr>
          <w:sz w:val="32"/>
          <w:szCs w:val="32"/>
        </w:rPr>
        <w:t>于年初预算数</w:t>
      </w:r>
      <w:r>
        <w:rPr>
          <w:sz w:val="32"/>
          <w:szCs w:val="32"/>
          <w:lang w:val="en-US"/>
        </w:rPr>
        <w:t>(</w:t>
      </w:r>
      <w:r>
        <w:rPr>
          <w:sz w:val="32"/>
          <w:szCs w:val="32"/>
        </w:rPr>
        <w:t>凡是年中有追加预算的或决算数低于年初预算数</w:t>
      </w:r>
      <w:r>
        <w:rPr>
          <w:sz w:val="32"/>
          <w:szCs w:val="32"/>
          <w:lang w:val="en-US"/>
        </w:rPr>
        <w:t>95%</w:t>
      </w:r>
      <w:r>
        <w:rPr>
          <w:sz w:val="32"/>
          <w:szCs w:val="32"/>
        </w:rPr>
        <w:t>的应作说明</w:t>
      </w:r>
      <w:r>
        <w:rPr>
          <w:sz w:val="32"/>
          <w:szCs w:val="32"/>
          <w:lang w:val="en-US"/>
        </w:rPr>
        <w:t>)</w:t>
      </w:r>
      <w:r>
        <w:rPr>
          <w:sz w:val="32"/>
          <w:szCs w:val="32"/>
        </w:rPr>
        <w:t>的主要原因</w:t>
      </w:r>
      <w:r>
        <w:rPr>
          <w:rFonts w:hint="eastAsia"/>
          <w:sz w:val="32"/>
          <w:szCs w:val="32"/>
          <w:lang w:eastAsia="zh-CN"/>
        </w:rPr>
        <w:t>无</w:t>
      </w:r>
      <w:r>
        <w:rPr>
          <w:sz w:val="32"/>
          <w:szCs w:val="32"/>
        </w:rPr>
        <w:t>。</w:t>
      </w:r>
    </w:p>
    <w:p>
      <w:pPr>
        <w:pStyle w:val="2"/>
        <w:keepNext w:val="0"/>
        <w:keepLines w:val="0"/>
        <w:widowControl/>
        <w:suppressLineNumbers w:val="0"/>
        <w:snapToGrid w:val="0"/>
        <w:spacing w:before="0" w:beforeAutospacing="1" w:after="0" w:afterAutospacing="1" w:line="540" w:lineRule="atLeast"/>
        <w:ind w:left="0" w:right="0" w:firstLine="640"/>
        <w:rPr>
          <w:sz w:val="32"/>
          <w:szCs w:val="32"/>
          <w:lang w:val="en-US"/>
        </w:rPr>
      </w:pPr>
      <w:r>
        <w:rPr>
          <w:rFonts w:hint="default" w:ascii="楷体_GB2312" w:eastAsia="楷体_GB2312" w:cs="楷体_GB2312"/>
          <w:color w:val="auto"/>
          <w:sz w:val="32"/>
          <w:szCs w:val="32"/>
          <w:lang w:val="en-US"/>
        </w:rPr>
        <w:t>18.</w:t>
      </w:r>
      <w:r>
        <w:rPr>
          <w:rFonts w:hint="default" w:ascii="楷体_GB2312" w:eastAsia="楷体_GB2312" w:cs="楷体_GB2312"/>
          <w:color w:val="auto"/>
          <w:sz w:val="32"/>
          <w:szCs w:val="32"/>
        </w:rPr>
        <w:t>住房保障支出（类）。</w:t>
      </w:r>
      <w:r>
        <w:rPr>
          <w:sz w:val="32"/>
          <w:szCs w:val="32"/>
        </w:rPr>
        <w:t>年初预算为</w:t>
      </w:r>
      <w:r>
        <w:rPr>
          <w:sz w:val="32"/>
          <w:szCs w:val="32"/>
          <w:lang w:val="en-US"/>
        </w:rPr>
        <w:t>0.00</w:t>
      </w:r>
      <w:r>
        <w:rPr>
          <w:sz w:val="32"/>
          <w:szCs w:val="32"/>
        </w:rPr>
        <w:t>万元，支出决算为</w:t>
      </w:r>
      <w:r>
        <w:rPr>
          <w:sz w:val="32"/>
          <w:szCs w:val="32"/>
          <w:lang w:val="en-US"/>
        </w:rPr>
        <w:t>1.53</w:t>
      </w:r>
      <w:r>
        <w:rPr>
          <w:sz w:val="32"/>
          <w:szCs w:val="32"/>
        </w:rPr>
        <w:t>万元，完成年初预算的</w:t>
      </w:r>
      <w:r>
        <w:rPr>
          <w:sz w:val="32"/>
          <w:szCs w:val="32"/>
          <w:lang w:val="en-US"/>
        </w:rPr>
        <w:t>0%</w:t>
      </w:r>
      <w:r>
        <w:rPr>
          <w:sz w:val="32"/>
          <w:szCs w:val="32"/>
        </w:rPr>
        <w:t>，支出决算数大</w:t>
      </w:r>
      <w:r>
        <w:rPr>
          <w:sz w:val="32"/>
          <w:szCs w:val="32"/>
          <w:lang w:val="en-US"/>
        </w:rPr>
        <w:t>(</w:t>
      </w:r>
      <w:r>
        <w:rPr>
          <w:sz w:val="32"/>
          <w:szCs w:val="32"/>
        </w:rPr>
        <w:t>小</w:t>
      </w:r>
      <w:r>
        <w:rPr>
          <w:sz w:val="32"/>
          <w:szCs w:val="32"/>
          <w:lang w:val="en-US"/>
        </w:rPr>
        <w:t>)</w:t>
      </w:r>
      <w:r>
        <w:rPr>
          <w:sz w:val="32"/>
          <w:szCs w:val="32"/>
        </w:rPr>
        <w:t>于年初预算数</w:t>
      </w:r>
      <w:r>
        <w:rPr>
          <w:sz w:val="32"/>
          <w:szCs w:val="32"/>
          <w:lang w:val="en-US"/>
        </w:rPr>
        <w:t>(</w:t>
      </w:r>
      <w:r>
        <w:rPr>
          <w:sz w:val="32"/>
          <w:szCs w:val="32"/>
        </w:rPr>
        <w:t>凡是年中有追加预算的或决算数低于年初预算数</w:t>
      </w:r>
      <w:r>
        <w:rPr>
          <w:sz w:val="32"/>
          <w:szCs w:val="32"/>
          <w:lang w:val="en-US"/>
        </w:rPr>
        <w:t>95%</w:t>
      </w:r>
      <w:r>
        <w:rPr>
          <w:sz w:val="32"/>
          <w:szCs w:val="32"/>
        </w:rPr>
        <w:t>的应作说明</w:t>
      </w:r>
      <w:r>
        <w:rPr>
          <w:sz w:val="32"/>
          <w:szCs w:val="32"/>
          <w:lang w:val="en-US"/>
        </w:rPr>
        <w:t>)</w:t>
      </w:r>
      <w:r>
        <w:rPr>
          <w:sz w:val="32"/>
          <w:szCs w:val="32"/>
        </w:rPr>
        <w:t>的主要原因</w:t>
      </w:r>
      <w:r>
        <w:rPr>
          <w:rFonts w:hint="eastAsia"/>
          <w:sz w:val="32"/>
          <w:szCs w:val="32"/>
          <w:lang w:eastAsia="zh-CN"/>
        </w:rPr>
        <w:t>：本单位是</w:t>
      </w:r>
      <w:r>
        <w:rPr>
          <w:rFonts w:hint="eastAsia"/>
          <w:sz w:val="32"/>
          <w:szCs w:val="32"/>
          <w:lang w:val="en-US" w:eastAsia="zh-CN"/>
        </w:rPr>
        <w:t>2019年新成立单位，无2019年年初预算数</w:t>
      </w:r>
      <w:r>
        <w:rPr>
          <w:sz w:val="32"/>
          <w:szCs w:val="32"/>
        </w:rPr>
        <w:t>。</w:t>
      </w:r>
    </w:p>
    <w:p>
      <w:pPr>
        <w:pStyle w:val="2"/>
        <w:keepNext w:val="0"/>
        <w:keepLines w:val="0"/>
        <w:widowControl/>
        <w:suppressLineNumbers w:val="0"/>
        <w:snapToGrid w:val="0"/>
        <w:spacing w:before="0" w:beforeAutospacing="1" w:after="0" w:afterAutospacing="1" w:line="540" w:lineRule="atLeast"/>
        <w:ind w:left="0" w:right="0" w:firstLine="640"/>
        <w:rPr>
          <w:rFonts w:hint="default" w:ascii="楷体_GB2312" w:eastAsia="楷体_GB2312" w:cs="楷体_GB2312"/>
          <w:color w:val="auto"/>
          <w:sz w:val="32"/>
          <w:szCs w:val="32"/>
          <w:lang w:val="en-US"/>
        </w:rPr>
      </w:pPr>
      <w:r>
        <w:rPr>
          <w:rFonts w:hint="default" w:ascii="楷体_GB2312" w:eastAsia="楷体_GB2312" w:cs="楷体_GB2312"/>
          <w:color w:val="auto"/>
          <w:sz w:val="32"/>
          <w:szCs w:val="32"/>
          <w:lang w:val="en-US"/>
        </w:rPr>
        <w:t>19.</w:t>
      </w:r>
      <w:r>
        <w:rPr>
          <w:rFonts w:hint="default" w:ascii="楷体_GB2312" w:eastAsia="楷体_GB2312" w:cs="楷体_GB2312"/>
          <w:color w:val="auto"/>
          <w:sz w:val="32"/>
          <w:szCs w:val="32"/>
        </w:rPr>
        <w:t>粮油物资储备支出（类）。</w:t>
      </w:r>
      <w:r>
        <w:rPr>
          <w:sz w:val="32"/>
          <w:szCs w:val="32"/>
        </w:rPr>
        <w:t>年初预算为</w:t>
      </w:r>
      <w:r>
        <w:rPr>
          <w:sz w:val="32"/>
          <w:szCs w:val="32"/>
          <w:lang w:val="en-US"/>
        </w:rPr>
        <w:t>0.00</w:t>
      </w:r>
      <w:r>
        <w:rPr>
          <w:sz w:val="32"/>
          <w:szCs w:val="32"/>
        </w:rPr>
        <w:t>万元，支出决算为</w:t>
      </w:r>
      <w:r>
        <w:rPr>
          <w:sz w:val="32"/>
          <w:szCs w:val="32"/>
          <w:lang w:val="en-US"/>
        </w:rPr>
        <w:t>0.00</w:t>
      </w:r>
      <w:r>
        <w:rPr>
          <w:sz w:val="32"/>
          <w:szCs w:val="32"/>
        </w:rPr>
        <w:t>万元，完成年初预算的</w:t>
      </w:r>
      <w:r>
        <w:rPr>
          <w:sz w:val="32"/>
          <w:szCs w:val="32"/>
          <w:lang w:val="en-US"/>
        </w:rPr>
        <w:t>0%</w:t>
      </w:r>
      <w:r>
        <w:rPr>
          <w:sz w:val="32"/>
          <w:szCs w:val="32"/>
        </w:rPr>
        <w:t>，支出决算数大</w:t>
      </w:r>
      <w:r>
        <w:rPr>
          <w:sz w:val="32"/>
          <w:szCs w:val="32"/>
          <w:lang w:val="en-US"/>
        </w:rPr>
        <w:t>(</w:t>
      </w:r>
      <w:r>
        <w:rPr>
          <w:sz w:val="32"/>
          <w:szCs w:val="32"/>
        </w:rPr>
        <w:t>小</w:t>
      </w:r>
      <w:r>
        <w:rPr>
          <w:sz w:val="32"/>
          <w:szCs w:val="32"/>
          <w:lang w:val="en-US"/>
        </w:rPr>
        <w:t>)</w:t>
      </w:r>
      <w:r>
        <w:rPr>
          <w:sz w:val="32"/>
          <w:szCs w:val="32"/>
        </w:rPr>
        <w:t>于年初预算数</w:t>
      </w:r>
      <w:r>
        <w:rPr>
          <w:sz w:val="32"/>
          <w:szCs w:val="32"/>
          <w:lang w:val="en-US"/>
        </w:rPr>
        <w:t>(</w:t>
      </w:r>
      <w:r>
        <w:rPr>
          <w:sz w:val="32"/>
          <w:szCs w:val="32"/>
        </w:rPr>
        <w:t>凡是年中有追加预算的或决算数低于年初预算数</w:t>
      </w:r>
      <w:r>
        <w:rPr>
          <w:sz w:val="32"/>
          <w:szCs w:val="32"/>
          <w:lang w:val="en-US"/>
        </w:rPr>
        <w:t>95%</w:t>
      </w:r>
      <w:r>
        <w:rPr>
          <w:sz w:val="32"/>
          <w:szCs w:val="32"/>
        </w:rPr>
        <w:t>的应作说明</w:t>
      </w:r>
      <w:r>
        <w:rPr>
          <w:sz w:val="32"/>
          <w:szCs w:val="32"/>
          <w:lang w:val="en-US"/>
        </w:rPr>
        <w:t>)</w:t>
      </w:r>
      <w:r>
        <w:rPr>
          <w:sz w:val="32"/>
          <w:szCs w:val="32"/>
        </w:rPr>
        <w:t>的主要原因</w:t>
      </w:r>
      <w:r>
        <w:rPr>
          <w:rFonts w:hint="eastAsia"/>
          <w:sz w:val="32"/>
          <w:szCs w:val="32"/>
          <w:lang w:eastAsia="zh-CN"/>
        </w:rPr>
        <w:t>无</w:t>
      </w:r>
      <w:r>
        <w:rPr>
          <w:sz w:val="32"/>
          <w:szCs w:val="32"/>
        </w:rPr>
        <w:t>。</w:t>
      </w:r>
    </w:p>
    <w:p>
      <w:pPr>
        <w:pStyle w:val="2"/>
        <w:keepNext w:val="0"/>
        <w:keepLines w:val="0"/>
        <w:widowControl/>
        <w:suppressLineNumbers w:val="0"/>
        <w:snapToGrid w:val="0"/>
        <w:spacing w:before="0" w:beforeAutospacing="1" w:after="0" w:afterAutospacing="1" w:line="540" w:lineRule="atLeast"/>
        <w:ind w:left="0" w:right="0" w:firstLine="640"/>
        <w:rPr>
          <w:rFonts w:hint="default" w:ascii="楷体_GB2312" w:eastAsia="楷体_GB2312" w:cs="楷体_GB2312"/>
          <w:color w:val="auto"/>
          <w:sz w:val="32"/>
          <w:szCs w:val="32"/>
          <w:lang w:val="en-US"/>
        </w:rPr>
      </w:pPr>
      <w:r>
        <w:rPr>
          <w:rFonts w:hint="default" w:ascii="楷体_GB2312" w:eastAsia="楷体_GB2312" w:cs="楷体_GB2312"/>
          <w:color w:val="auto"/>
          <w:sz w:val="32"/>
          <w:szCs w:val="32"/>
          <w:lang w:val="en-US"/>
        </w:rPr>
        <w:t>20.</w:t>
      </w:r>
      <w:r>
        <w:rPr>
          <w:rFonts w:hint="default" w:ascii="楷体_GB2312" w:eastAsia="楷体_GB2312" w:cs="楷体_GB2312"/>
          <w:color w:val="auto"/>
          <w:sz w:val="32"/>
          <w:szCs w:val="32"/>
        </w:rPr>
        <w:t>灾害防治及应急管理支出（类）。</w:t>
      </w:r>
      <w:r>
        <w:rPr>
          <w:sz w:val="32"/>
          <w:szCs w:val="32"/>
        </w:rPr>
        <w:t>年初预算为</w:t>
      </w:r>
      <w:r>
        <w:rPr>
          <w:sz w:val="32"/>
          <w:szCs w:val="32"/>
          <w:lang w:val="en-US"/>
        </w:rPr>
        <w:t>0.00</w:t>
      </w:r>
      <w:r>
        <w:rPr>
          <w:sz w:val="32"/>
          <w:szCs w:val="32"/>
        </w:rPr>
        <w:t>万元，支出决算为</w:t>
      </w:r>
      <w:r>
        <w:rPr>
          <w:sz w:val="32"/>
          <w:szCs w:val="32"/>
          <w:lang w:val="en-US"/>
        </w:rPr>
        <w:t>0.00</w:t>
      </w:r>
      <w:r>
        <w:rPr>
          <w:sz w:val="32"/>
          <w:szCs w:val="32"/>
        </w:rPr>
        <w:t>万元，完成年初预算的</w:t>
      </w:r>
      <w:r>
        <w:rPr>
          <w:sz w:val="32"/>
          <w:szCs w:val="32"/>
          <w:lang w:val="en-US"/>
        </w:rPr>
        <w:t>0%</w:t>
      </w:r>
      <w:r>
        <w:rPr>
          <w:sz w:val="32"/>
          <w:szCs w:val="32"/>
        </w:rPr>
        <w:t>，支出决算数大</w:t>
      </w:r>
      <w:r>
        <w:rPr>
          <w:sz w:val="32"/>
          <w:szCs w:val="32"/>
          <w:lang w:val="en-US"/>
        </w:rPr>
        <w:t>(</w:t>
      </w:r>
      <w:r>
        <w:rPr>
          <w:sz w:val="32"/>
          <w:szCs w:val="32"/>
        </w:rPr>
        <w:t>小</w:t>
      </w:r>
      <w:r>
        <w:rPr>
          <w:sz w:val="32"/>
          <w:szCs w:val="32"/>
          <w:lang w:val="en-US"/>
        </w:rPr>
        <w:t>)</w:t>
      </w:r>
      <w:r>
        <w:rPr>
          <w:sz w:val="32"/>
          <w:szCs w:val="32"/>
        </w:rPr>
        <w:t>于年初预算数</w:t>
      </w:r>
      <w:r>
        <w:rPr>
          <w:sz w:val="32"/>
          <w:szCs w:val="32"/>
          <w:lang w:val="en-US"/>
        </w:rPr>
        <w:t>(</w:t>
      </w:r>
      <w:r>
        <w:rPr>
          <w:sz w:val="32"/>
          <w:szCs w:val="32"/>
        </w:rPr>
        <w:t>凡是年中有追加预算的或决算数低于年初预算数</w:t>
      </w:r>
      <w:r>
        <w:rPr>
          <w:sz w:val="32"/>
          <w:szCs w:val="32"/>
          <w:lang w:val="en-US"/>
        </w:rPr>
        <w:t>95%</w:t>
      </w:r>
      <w:r>
        <w:rPr>
          <w:sz w:val="32"/>
          <w:szCs w:val="32"/>
        </w:rPr>
        <w:t>的应作说明</w:t>
      </w:r>
      <w:r>
        <w:rPr>
          <w:sz w:val="32"/>
          <w:szCs w:val="32"/>
          <w:lang w:val="en-US"/>
        </w:rPr>
        <w:t>)</w:t>
      </w:r>
      <w:r>
        <w:rPr>
          <w:sz w:val="32"/>
          <w:szCs w:val="32"/>
        </w:rPr>
        <w:t>的主要原因</w:t>
      </w:r>
      <w:r>
        <w:rPr>
          <w:rFonts w:hint="eastAsia"/>
          <w:sz w:val="32"/>
          <w:szCs w:val="32"/>
          <w:lang w:eastAsia="zh-CN"/>
        </w:rPr>
        <w:t>无</w:t>
      </w:r>
      <w:r>
        <w:rPr>
          <w:sz w:val="32"/>
          <w:szCs w:val="32"/>
        </w:rPr>
        <w:t>。</w:t>
      </w:r>
    </w:p>
    <w:p>
      <w:pPr>
        <w:pStyle w:val="2"/>
        <w:keepNext w:val="0"/>
        <w:keepLines w:val="0"/>
        <w:widowControl/>
        <w:suppressLineNumbers w:val="0"/>
        <w:snapToGrid w:val="0"/>
        <w:spacing w:before="0" w:beforeAutospacing="1" w:after="0" w:afterAutospacing="1" w:line="540" w:lineRule="atLeast"/>
        <w:ind w:left="0" w:right="0" w:firstLine="640"/>
        <w:jc w:val="both"/>
        <w:rPr>
          <w:rFonts w:hint="default" w:ascii="楷体_GB2312" w:eastAsia="楷体_GB2312" w:cs="楷体_GB2312"/>
          <w:color w:val="auto"/>
          <w:sz w:val="32"/>
          <w:szCs w:val="32"/>
          <w:lang w:val="en-US"/>
        </w:rPr>
      </w:pPr>
      <w:r>
        <w:rPr>
          <w:rFonts w:hint="default" w:ascii="楷体_GB2312" w:eastAsia="楷体_GB2312" w:cs="楷体_GB2312"/>
          <w:color w:val="auto"/>
          <w:sz w:val="32"/>
          <w:szCs w:val="32"/>
          <w:lang w:val="en-US"/>
        </w:rPr>
        <w:t>21.</w:t>
      </w:r>
      <w:r>
        <w:rPr>
          <w:rFonts w:hint="default" w:ascii="楷体_GB2312" w:eastAsia="楷体_GB2312" w:cs="楷体_GB2312"/>
          <w:color w:val="auto"/>
          <w:sz w:val="32"/>
          <w:szCs w:val="32"/>
        </w:rPr>
        <w:t>其他支出（类）。</w:t>
      </w:r>
      <w:r>
        <w:rPr>
          <w:sz w:val="32"/>
          <w:szCs w:val="32"/>
        </w:rPr>
        <w:t>年初预算为</w:t>
      </w:r>
      <w:r>
        <w:rPr>
          <w:sz w:val="32"/>
          <w:szCs w:val="32"/>
          <w:lang w:val="en-US"/>
        </w:rPr>
        <w:t>0.00</w:t>
      </w:r>
      <w:r>
        <w:rPr>
          <w:sz w:val="32"/>
          <w:szCs w:val="32"/>
        </w:rPr>
        <w:t>万元，支出决算为</w:t>
      </w:r>
      <w:r>
        <w:rPr>
          <w:sz w:val="32"/>
          <w:szCs w:val="32"/>
          <w:lang w:val="en-US"/>
        </w:rPr>
        <w:t>0.00</w:t>
      </w:r>
      <w:r>
        <w:rPr>
          <w:sz w:val="32"/>
          <w:szCs w:val="32"/>
        </w:rPr>
        <w:t>万元，完成年初预算的</w:t>
      </w:r>
      <w:r>
        <w:rPr>
          <w:sz w:val="32"/>
          <w:szCs w:val="32"/>
          <w:lang w:val="en-US"/>
        </w:rPr>
        <w:t>0%</w:t>
      </w:r>
      <w:r>
        <w:rPr>
          <w:sz w:val="32"/>
          <w:szCs w:val="32"/>
        </w:rPr>
        <w:t>，支出决算数大</w:t>
      </w:r>
      <w:r>
        <w:rPr>
          <w:sz w:val="32"/>
          <w:szCs w:val="32"/>
          <w:lang w:val="en-US"/>
        </w:rPr>
        <w:t>(</w:t>
      </w:r>
      <w:r>
        <w:rPr>
          <w:sz w:val="32"/>
          <w:szCs w:val="32"/>
        </w:rPr>
        <w:t>小</w:t>
      </w:r>
      <w:r>
        <w:rPr>
          <w:sz w:val="32"/>
          <w:szCs w:val="32"/>
          <w:lang w:val="en-US"/>
        </w:rPr>
        <w:t>)</w:t>
      </w:r>
      <w:r>
        <w:rPr>
          <w:sz w:val="32"/>
          <w:szCs w:val="32"/>
        </w:rPr>
        <w:t>于年初预算数</w:t>
      </w:r>
      <w:r>
        <w:rPr>
          <w:sz w:val="32"/>
          <w:szCs w:val="32"/>
          <w:lang w:val="en-US"/>
        </w:rPr>
        <w:t>(</w:t>
      </w:r>
      <w:r>
        <w:rPr>
          <w:sz w:val="32"/>
          <w:szCs w:val="32"/>
        </w:rPr>
        <w:t>凡是年中有追加预算的或决算数低于年初预算数</w:t>
      </w:r>
      <w:r>
        <w:rPr>
          <w:sz w:val="32"/>
          <w:szCs w:val="32"/>
          <w:lang w:val="en-US"/>
        </w:rPr>
        <w:t>95%</w:t>
      </w:r>
      <w:r>
        <w:rPr>
          <w:sz w:val="32"/>
          <w:szCs w:val="32"/>
        </w:rPr>
        <w:t>的应作说明</w:t>
      </w:r>
      <w:r>
        <w:rPr>
          <w:sz w:val="32"/>
          <w:szCs w:val="32"/>
          <w:lang w:val="en-US"/>
        </w:rPr>
        <w:t>)</w:t>
      </w:r>
      <w:r>
        <w:rPr>
          <w:sz w:val="32"/>
          <w:szCs w:val="32"/>
        </w:rPr>
        <w:t>的主要原因</w:t>
      </w:r>
      <w:r>
        <w:rPr>
          <w:rFonts w:hint="eastAsia"/>
          <w:sz w:val="32"/>
          <w:szCs w:val="32"/>
          <w:lang w:eastAsia="zh-CN"/>
        </w:rPr>
        <w:t>无</w:t>
      </w:r>
      <w:r>
        <w:rPr>
          <w:sz w:val="32"/>
          <w:szCs w:val="32"/>
        </w:rPr>
        <w:t>。</w:t>
      </w:r>
    </w:p>
    <w:p>
      <w:pPr>
        <w:pStyle w:val="2"/>
        <w:keepNext w:val="0"/>
        <w:keepLines w:val="0"/>
        <w:widowControl/>
        <w:suppressLineNumbers w:val="0"/>
        <w:snapToGrid w:val="0"/>
        <w:spacing w:before="0" w:beforeAutospacing="1" w:after="0" w:afterAutospacing="1" w:line="540" w:lineRule="atLeast"/>
        <w:ind w:left="0" w:right="0" w:firstLine="640"/>
        <w:jc w:val="both"/>
      </w:pPr>
      <w:r>
        <w:rPr>
          <w:rFonts w:hint="eastAsia" w:ascii="黑体" w:hAnsi="宋体" w:eastAsia="黑体" w:cs="黑体"/>
          <w:color w:val="auto"/>
          <w:sz w:val="32"/>
          <w:szCs w:val="32"/>
        </w:rPr>
        <w:t>六、</w:t>
      </w:r>
      <w:r>
        <w:rPr>
          <w:rFonts w:hint="eastAsia" w:ascii="黑体" w:hAnsi="宋体" w:eastAsia="黑体" w:cs="黑体"/>
          <w:sz w:val="32"/>
          <w:szCs w:val="32"/>
          <w:lang w:val="en-US"/>
        </w:rPr>
        <w:t>2019</w:t>
      </w:r>
      <w:r>
        <w:rPr>
          <w:rFonts w:hint="eastAsia" w:ascii="黑体" w:hAnsi="宋体" w:eastAsia="黑体" w:cs="黑体"/>
          <w:sz w:val="32"/>
          <w:szCs w:val="32"/>
        </w:rPr>
        <w:t>年度</w:t>
      </w:r>
      <w:r>
        <w:rPr>
          <w:rFonts w:hint="eastAsia" w:ascii="黑体" w:hAnsi="宋体" w:eastAsia="黑体" w:cs="黑体"/>
          <w:color w:val="auto"/>
          <w:sz w:val="32"/>
          <w:szCs w:val="32"/>
        </w:rPr>
        <w:t>一般公共预算财政拨款基本支出决算情况</w:t>
      </w:r>
      <w:r>
        <w:rPr>
          <w:rFonts w:hint="eastAsia" w:ascii="黑体" w:hAnsi="宋体" w:eastAsia="黑体" w:cs="黑体"/>
          <w:sz w:val="32"/>
          <w:szCs w:val="32"/>
        </w:rPr>
        <w:t>说明</w:t>
      </w:r>
    </w:p>
    <w:p>
      <w:pPr>
        <w:keepNext w:val="0"/>
        <w:keepLines w:val="0"/>
        <w:widowControl/>
        <w:suppressLineNumbers w:val="0"/>
        <w:snapToGrid w:val="0"/>
        <w:spacing w:before="0" w:beforeAutospacing="1" w:after="0" w:afterAutospacing="1" w:line="540" w:lineRule="atLeast"/>
        <w:ind w:left="0" w:right="0" w:firstLine="640"/>
      </w:pPr>
      <w:r>
        <w:rPr>
          <w:rFonts w:hint="default" w:ascii="仿宋_GB2312" w:eastAsia="仿宋_GB2312" w:cs="仿宋_GB2312"/>
          <w:sz w:val="32"/>
          <w:szCs w:val="32"/>
          <w:lang w:val="en-US"/>
        </w:rPr>
        <w:t>2019</w:t>
      </w:r>
      <w:r>
        <w:rPr>
          <w:rFonts w:hint="default" w:ascii="仿宋_GB2312" w:eastAsia="仿宋_GB2312" w:cs="仿宋_GB2312"/>
          <w:sz w:val="32"/>
          <w:szCs w:val="32"/>
        </w:rPr>
        <w:t>度一般公共预算财政拨款基本支出</w:t>
      </w:r>
      <w:r>
        <w:rPr>
          <w:rFonts w:hint="default" w:ascii="仿宋_GB2312" w:eastAsia="仿宋_GB2312" w:cs="仿宋_GB2312"/>
          <w:sz w:val="32"/>
          <w:szCs w:val="32"/>
          <w:lang w:val="en-US"/>
        </w:rPr>
        <w:t>66.38</w:t>
      </w:r>
      <w:r>
        <w:rPr>
          <w:rFonts w:hint="default" w:ascii="仿宋_GB2312" w:eastAsia="仿宋_GB2312" w:cs="仿宋_GB2312"/>
          <w:sz w:val="32"/>
          <w:szCs w:val="32"/>
        </w:rPr>
        <w:t>万元，其中，</w:t>
      </w:r>
      <w:r>
        <w:rPr>
          <w:rFonts w:hint="default" w:ascii="仿宋_GB2312" w:eastAsia="仿宋_GB2312" w:cs="仿宋_GB2312"/>
          <w:b/>
          <w:sz w:val="32"/>
          <w:szCs w:val="32"/>
        </w:rPr>
        <w:t>人员经费</w:t>
      </w:r>
      <w:r>
        <w:rPr>
          <w:rFonts w:hint="default" w:ascii="仿宋_GB2312" w:eastAsia="仿宋_GB2312" w:cs="仿宋_GB2312"/>
          <w:b/>
          <w:sz w:val="32"/>
          <w:szCs w:val="32"/>
          <w:lang w:val="en-US"/>
        </w:rPr>
        <w:t>66.40</w:t>
      </w:r>
      <w:r>
        <w:rPr>
          <w:rFonts w:hint="default" w:ascii="仿宋_GB2312" w:eastAsia="仿宋_GB2312" w:cs="仿宋_GB2312"/>
          <w:sz w:val="32"/>
          <w:szCs w:val="32"/>
        </w:rPr>
        <w:t>万元，主要包括：基本工资、津贴补贴、奖金、伙食补助费、绩效工资、机关事业单位基本养老保险缴费、职业年金缴费、职工基本医疗保险缴费、公务员医疗补助缴费、其他社会保障缴费、住房公积金、医疗费、其他工资福利支出、离休费、退休费、退职</w:t>
      </w:r>
      <w:r>
        <w:rPr>
          <w:rFonts w:hint="default" w:ascii="仿宋_GB2312" w:eastAsia="仿宋_GB2312" w:cs="仿宋_GB2312"/>
          <w:sz w:val="32"/>
          <w:szCs w:val="32"/>
          <w:lang w:val="en-US"/>
        </w:rPr>
        <w:t>(</w:t>
      </w:r>
      <w:r>
        <w:rPr>
          <w:rFonts w:hint="default" w:ascii="仿宋_GB2312" w:eastAsia="仿宋_GB2312" w:cs="仿宋_GB2312"/>
          <w:sz w:val="32"/>
          <w:szCs w:val="32"/>
        </w:rPr>
        <w:t>役</w:t>
      </w:r>
      <w:r>
        <w:rPr>
          <w:rFonts w:hint="default" w:ascii="仿宋_GB2312" w:eastAsia="仿宋_GB2312" w:cs="仿宋_GB2312"/>
          <w:sz w:val="32"/>
          <w:szCs w:val="32"/>
          <w:lang w:val="en-US"/>
        </w:rPr>
        <w:t>)</w:t>
      </w:r>
      <w:r>
        <w:rPr>
          <w:rFonts w:hint="default" w:ascii="仿宋_GB2312" w:eastAsia="仿宋_GB2312" w:cs="仿宋_GB2312"/>
          <w:sz w:val="32"/>
          <w:szCs w:val="32"/>
        </w:rPr>
        <w:t>费、抚恤金、生活补助、救济费、医疗费补助、助学金、奖励金、其他对个人和家庭的补助；</w:t>
      </w:r>
      <w:r>
        <w:rPr>
          <w:rFonts w:hint="default" w:ascii="仿宋_GB2312" w:eastAsia="仿宋_GB2312" w:cs="仿宋_GB2312"/>
          <w:b/>
          <w:sz w:val="32"/>
          <w:szCs w:val="32"/>
        </w:rPr>
        <w:t>公用经费</w:t>
      </w:r>
      <w:r>
        <w:rPr>
          <w:rFonts w:hint="default" w:ascii="仿宋_GB2312" w:eastAsia="仿宋_GB2312" w:cs="仿宋_GB2312"/>
          <w:b/>
          <w:sz w:val="32"/>
          <w:szCs w:val="32"/>
          <w:lang w:val="en-US"/>
        </w:rPr>
        <w:t>0.00</w:t>
      </w:r>
      <w:r>
        <w:rPr>
          <w:rFonts w:hint="default" w:ascii="仿宋_GB2312" w:eastAsia="仿宋_GB2312" w:cs="仿宋_GB2312"/>
          <w:sz w:val="32"/>
          <w:szCs w:val="32"/>
        </w:rPr>
        <w:t>万元，主要包括：办公费、印刷费、咨询费、手续费、水费、电费、邮电费、取暖费、物业管理费、差旅费、因公出国</w:t>
      </w:r>
      <w:r>
        <w:rPr>
          <w:rFonts w:hint="default" w:ascii="仿宋_GB2312" w:eastAsia="仿宋_GB2312" w:cs="仿宋_GB2312"/>
          <w:sz w:val="32"/>
          <w:szCs w:val="32"/>
          <w:lang w:val="en-US"/>
        </w:rPr>
        <w:t>(</w:t>
      </w:r>
      <w:r>
        <w:rPr>
          <w:rFonts w:hint="default" w:ascii="仿宋_GB2312" w:eastAsia="仿宋_GB2312" w:cs="仿宋_GB2312"/>
          <w:sz w:val="32"/>
          <w:szCs w:val="32"/>
        </w:rPr>
        <w:t>境</w:t>
      </w:r>
      <w:r>
        <w:rPr>
          <w:rFonts w:hint="default" w:ascii="仿宋_GB2312" w:eastAsia="仿宋_GB2312" w:cs="仿宋_GB2312"/>
          <w:sz w:val="32"/>
          <w:szCs w:val="32"/>
          <w:lang w:val="en-US"/>
        </w:rPr>
        <w:t>)</w:t>
      </w:r>
      <w:r>
        <w:rPr>
          <w:rFonts w:hint="default" w:ascii="仿宋_GB2312" w:eastAsia="仿宋_GB2312" w:cs="仿宋_GB2312"/>
          <w:sz w:val="32"/>
          <w:szCs w:val="32"/>
        </w:rPr>
        <w:t>费用、维修</w:t>
      </w:r>
      <w:r>
        <w:rPr>
          <w:rFonts w:hint="default" w:ascii="仿宋_GB2312" w:eastAsia="仿宋_GB2312" w:cs="仿宋_GB2312"/>
          <w:sz w:val="32"/>
          <w:szCs w:val="32"/>
          <w:lang w:val="en-US"/>
        </w:rPr>
        <w:t>(</w:t>
      </w:r>
      <w:r>
        <w:rPr>
          <w:rFonts w:hint="default" w:ascii="仿宋_GB2312" w:eastAsia="仿宋_GB2312" w:cs="仿宋_GB2312"/>
          <w:sz w:val="32"/>
          <w:szCs w:val="32"/>
        </w:rPr>
        <w:t>护</w:t>
      </w:r>
      <w:r>
        <w:rPr>
          <w:rFonts w:hint="default" w:ascii="仿宋_GB2312" w:eastAsia="仿宋_GB2312" w:cs="仿宋_GB2312"/>
          <w:sz w:val="32"/>
          <w:szCs w:val="32"/>
          <w:lang w:val="en-US"/>
        </w:rPr>
        <w:t>)</w:t>
      </w:r>
      <w:r>
        <w:rPr>
          <w:rFonts w:hint="default" w:ascii="仿宋_GB2312" w:eastAsia="仿宋_GB2312" w:cs="仿宋_GB2312"/>
          <w:sz w:val="32"/>
          <w:szCs w:val="32"/>
        </w:rPr>
        <w:t>费、租赁费、会议费、培训费、公务接待费、专用材料费、被装购置费、专用燃料费、劳务费、委托业务费、工会经费、福利费、公务用车运行维护费、其他交通费用、税金及附加费用、其他商品和服务支出、国内债务付息、办公设备购置、专用设备购置、信息网络及软件购置更新、公务用车购置、其他交通工具购置、文物和陈列品购置、无形资产购置、其他资本性支出、费用补贴、其他对企业补助、对民间非营利组织和群众性自治组织补贴。</w:t>
      </w:r>
      <w:r>
        <w:rPr>
          <w:rFonts w:hint="default" w:ascii="仿宋_GB2312" w:eastAsia="仿宋_GB2312" w:cs="仿宋_GB2312"/>
          <w:sz w:val="32"/>
          <w:szCs w:val="32"/>
          <w:lang w:val="en-US"/>
        </w:rPr>
        <w:t>(</w:t>
      </w:r>
      <w:r>
        <w:rPr>
          <w:rFonts w:hint="default" w:ascii="仿宋_GB2312" w:eastAsia="仿宋_GB2312" w:cs="仿宋_GB2312"/>
          <w:sz w:val="32"/>
          <w:szCs w:val="32"/>
        </w:rPr>
        <w:t>只说明本部门主要使用科目</w:t>
      </w:r>
      <w:r>
        <w:rPr>
          <w:rFonts w:hint="default" w:ascii="仿宋_GB2312" w:eastAsia="仿宋_GB2312" w:cs="仿宋_GB2312"/>
          <w:sz w:val="32"/>
          <w:szCs w:val="32"/>
          <w:lang w:val="en-US"/>
        </w:rPr>
        <w:t>)</w:t>
      </w:r>
    </w:p>
    <w:p>
      <w:pPr>
        <w:keepNext w:val="0"/>
        <w:keepLines w:val="0"/>
        <w:widowControl/>
        <w:suppressLineNumbers w:val="0"/>
        <w:snapToGrid w:val="0"/>
        <w:spacing w:before="0" w:beforeAutospacing="1" w:after="0" w:afterAutospacing="1" w:line="540" w:lineRule="atLeast"/>
        <w:ind w:left="0" w:right="0" w:firstLine="640"/>
      </w:pPr>
      <w:r>
        <w:rPr>
          <w:rFonts w:hint="eastAsia" w:ascii="黑体" w:hAnsi="宋体" w:eastAsia="黑体" w:cs="黑体"/>
          <w:sz w:val="32"/>
          <w:szCs w:val="32"/>
        </w:rPr>
        <w:t>七、</w:t>
      </w:r>
      <w:r>
        <w:rPr>
          <w:rFonts w:hint="eastAsia" w:ascii="黑体" w:hAnsi="宋体" w:eastAsia="黑体" w:cs="黑体"/>
          <w:sz w:val="32"/>
          <w:szCs w:val="32"/>
          <w:lang w:val="en-US"/>
        </w:rPr>
        <w:t>2019</w:t>
      </w:r>
      <w:r>
        <w:rPr>
          <w:rFonts w:hint="eastAsia" w:ascii="黑体" w:hAnsi="宋体" w:eastAsia="黑体" w:cs="黑体"/>
          <w:sz w:val="32"/>
          <w:szCs w:val="32"/>
        </w:rPr>
        <w:t>年度一般公共预算财政拨款“三公”经费支出决算情况说明</w:t>
      </w:r>
    </w:p>
    <w:p>
      <w:pPr>
        <w:keepNext w:val="0"/>
        <w:keepLines w:val="0"/>
        <w:widowControl/>
        <w:suppressLineNumbers w:val="0"/>
        <w:snapToGrid w:val="0"/>
        <w:spacing w:before="0" w:beforeAutospacing="1" w:after="0" w:afterAutospacing="1" w:line="540" w:lineRule="atLeast"/>
        <w:ind w:left="0" w:right="0" w:firstLine="640"/>
      </w:pPr>
      <w:r>
        <w:rPr>
          <w:rFonts w:hint="default" w:ascii="楷体_GB2312" w:eastAsia="楷体_GB2312" w:cs="楷体_GB2312"/>
          <w:sz w:val="32"/>
          <w:szCs w:val="32"/>
          <w:lang w:val="en-US"/>
        </w:rPr>
        <w:t>(</w:t>
      </w:r>
      <w:r>
        <w:rPr>
          <w:rFonts w:hint="default" w:ascii="楷体_GB2312" w:eastAsia="楷体_GB2312" w:cs="楷体_GB2312"/>
          <w:sz w:val="32"/>
          <w:szCs w:val="32"/>
        </w:rPr>
        <w:t>一</w:t>
      </w:r>
      <w:r>
        <w:rPr>
          <w:rFonts w:hint="default" w:ascii="楷体_GB2312" w:eastAsia="楷体_GB2312" w:cs="楷体_GB2312"/>
          <w:sz w:val="32"/>
          <w:szCs w:val="32"/>
          <w:lang w:val="en-US"/>
        </w:rPr>
        <w:t>)</w:t>
      </w:r>
      <w:r>
        <w:rPr>
          <w:rFonts w:hint="default" w:ascii="楷体_GB2312" w:eastAsia="楷体_GB2312" w:cs="楷体_GB2312"/>
          <w:sz w:val="32"/>
          <w:szCs w:val="32"/>
        </w:rPr>
        <w:t>“三公”经费的单位范围。</w:t>
      </w:r>
    </w:p>
    <w:p>
      <w:pPr>
        <w:keepNext w:val="0"/>
        <w:keepLines w:val="0"/>
        <w:widowControl/>
        <w:suppressLineNumbers w:val="0"/>
        <w:snapToGrid w:val="0"/>
        <w:spacing w:before="0" w:beforeAutospacing="1" w:after="0" w:afterAutospacing="1" w:line="540" w:lineRule="atLeast"/>
        <w:ind w:left="0" w:right="0" w:firstLine="640"/>
      </w:pPr>
      <w:r>
        <w:rPr>
          <w:rFonts w:hint="default" w:ascii="仿宋_GB2312" w:eastAsia="仿宋_GB2312" w:cs="仿宋_GB2312"/>
          <w:color w:val="000000"/>
          <w:sz w:val="32"/>
          <w:szCs w:val="32"/>
          <w:lang w:val="en-US"/>
        </w:rPr>
        <w:t>武汉市青山区退役军人事务局</w:t>
      </w:r>
      <w:r>
        <w:rPr>
          <w:rFonts w:hint="default" w:ascii="仿宋_GB2312" w:eastAsia="仿宋_GB2312" w:cs="仿宋_GB2312"/>
          <w:color w:val="000000"/>
          <w:sz w:val="32"/>
          <w:szCs w:val="32"/>
        </w:rPr>
        <w:t>有一般公共预算财政拨款预算安排“三公”经费的单位包括</w:t>
      </w:r>
      <w:r>
        <w:rPr>
          <w:rFonts w:hint="default" w:ascii="仿宋_GB2312" w:eastAsia="仿宋_GB2312" w:cs="仿宋_GB2312"/>
          <w:color w:val="000000"/>
          <w:sz w:val="32"/>
          <w:szCs w:val="32"/>
          <w:lang w:val="en-US"/>
        </w:rPr>
        <w:t>武汉市青山区退役军人事务局</w:t>
      </w:r>
      <w:r>
        <w:rPr>
          <w:rFonts w:hint="default" w:ascii="仿宋_GB2312" w:eastAsia="仿宋_GB2312" w:cs="仿宋_GB2312"/>
          <w:color w:val="000000"/>
          <w:sz w:val="32"/>
          <w:szCs w:val="32"/>
        </w:rPr>
        <w:t>本级及下属</w:t>
      </w:r>
      <w:r>
        <w:rPr>
          <w:rFonts w:hint="eastAsia" w:ascii="仿宋_GB2312" w:eastAsia="仿宋_GB2312"/>
          <w:color w:val="000000"/>
          <w:sz w:val="32"/>
          <w:szCs w:val="32"/>
          <w:u w:val="single"/>
          <w:lang w:val="en-US" w:eastAsia="zh-CN"/>
        </w:rPr>
        <w:t>0</w:t>
      </w:r>
      <w:r>
        <w:rPr>
          <w:rFonts w:hint="default" w:ascii="仿宋_GB2312" w:eastAsia="仿宋_GB2312" w:cs="仿宋_GB2312"/>
          <w:color w:val="000000"/>
          <w:sz w:val="32"/>
          <w:szCs w:val="32"/>
        </w:rPr>
        <w:t>个行政单位、</w:t>
      </w:r>
      <w:r>
        <w:rPr>
          <w:rFonts w:hint="eastAsia" w:ascii="仿宋_GB2312" w:eastAsia="仿宋_GB2312"/>
          <w:color w:val="000000"/>
          <w:sz w:val="32"/>
          <w:szCs w:val="32"/>
          <w:u w:val="single"/>
          <w:lang w:val="en-US" w:eastAsia="zh-CN"/>
        </w:rPr>
        <w:t>1</w:t>
      </w:r>
      <w:r>
        <w:rPr>
          <w:rFonts w:hint="default" w:ascii="仿宋_GB2312" w:eastAsia="仿宋_GB2312" w:cs="仿宋_GB2312"/>
          <w:color w:val="000000"/>
          <w:sz w:val="32"/>
          <w:szCs w:val="32"/>
        </w:rPr>
        <w:t>个参公事业单位</w:t>
      </w:r>
      <w:r>
        <w:rPr>
          <w:rFonts w:hint="eastAsia" w:ascii="仿宋_GB2312" w:eastAsia="仿宋_GB2312" w:cs="仿宋_GB2312"/>
          <w:color w:val="000000"/>
          <w:sz w:val="32"/>
          <w:szCs w:val="32"/>
          <w:lang w:eastAsia="zh-CN"/>
        </w:rPr>
        <w:t>（全额拨款）</w:t>
      </w:r>
      <w:r>
        <w:rPr>
          <w:rFonts w:hint="default" w:ascii="仿宋_GB2312" w:eastAsia="仿宋_GB2312" w:cs="仿宋_GB2312"/>
          <w:color w:val="000000"/>
          <w:sz w:val="32"/>
          <w:szCs w:val="32"/>
        </w:rPr>
        <w:t>、</w:t>
      </w:r>
      <w:r>
        <w:rPr>
          <w:rFonts w:hint="eastAsia" w:ascii="仿宋_GB2312" w:eastAsia="仿宋_GB2312"/>
          <w:color w:val="000000"/>
          <w:sz w:val="32"/>
          <w:szCs w:val="32"/>
          <w:u w:val="single"/>
          <w:lang w:val="en-US" w:eastAsia="zh-CN"/>
        </w:rPr>
        <w:t>1</w:t>
      </w:r>
      <w:r>
        <w:rPr>
          <w:rFonts w:hint="default" w:ascii="仿宋_GB2312" w:eastAsia="仿宋_GB2312" w:cs="仿宋_GB2312"/>
          <w:color w:val="000000"/>
          <w:sz w:val="32"/>
          <w:szCs w:val="32"/>
        </w:rPr>
        <w:t>个全额拨款事业单位。</w:t>
      </w:r>
    </w:p>
    <w:p>
      <w:pPr>
        <w:keepNext w:val="0"/>
        <w:keepLines w:val="0"/>
        <w:widowControl/>
        <w:suppressLineNumbers w:val="0"/>
        <w:snapToGrid w:val="0"/>
        <w:spacing w:before="0" w:beforeAutospacing="1" w:after="0" w:afterAutospacing="1" w:line="540" w:lineRule="atLeast"/>
        <w:ind w:left="0" w:right="0" w:firstLine="640"/>
      </w:pPr>
      <w:r>
        <w:rPr>
          <w:rFonts w:hint="default" w:ascii="楷体_GB2312" w:eastAsia="楷体_GB2312" w:cs="楷体_GB2312"/>
          <w:sz w:val="32"/>
          <w:szCs w:val="32"/>
          <w:lang w:val="en-US"/>
        </w:rPr>
        <w:t>(</w:t>
      </w:r>
      <w:r>
        <w:rPr>
          <w:rFonts w:hint="default" w:ascii="楷体_GB2312" w:eastAsia="楷体_GB2312" w:cs="楷体_GB2312"/>
          <w:sz w:val="32"/>
          <w:szCs w:val="32"/>
        </w:rPr>
        <w:t>二</w:t>
      </w:r>
      <w:r>
        <w:rPr>
          <w:rFonts w:hint="default" w:ascii="楷体_GB2312" w:eastAsia="楷体_GB2312" w:cs="楷体_GB2312"/>
          <w:sz w:val="32"/>
          <w:szCs w:val="32"/>
          <w:lang w:val="en-US"/>
        </w:rPr>
        <w:t>)</w:t>
      </w:r>
      <w:r>
        <w:rPr>
          <w:rFonts w:hint="default" w:ascii="楷体_GB2312" w:eastAsia="楷体_GB2312" w:cs="楷体_GB2312"/>
          <w:sz w:val="32"/>
          <w:szCs w:val="32"/>
        </w:rPr>
        <w:t>一般公共预算财政拨款“三公”经费支出决算情况。</w:t>
      </w:r>
    </w:p>
    <w:p>
      <w:pPr>
        <w:keepNext w:val="0"/>
        <w:keepLines w:val="0"/>
        <w:widowControl/>
        <w:suppressLineNumbers w:val="0"/>
        <w:snapToGrid w:val="0"/>
        <w:spacing w:before="0" w:beforeAutospacing="1" w:after="0" w:afterAutospacing="1" w:line="540" w:lineRule="atLeast"/>
        <w:ind w:left="0" w:right="0" w:firstLine="640"/>
      </w:pPr>
      <w:r>
        <w:rPr>
          <w:rFonts w:hint="default" w:ascii="仿宋_GB2312" w:eastAsia="仿宋_GB2312" w:cs="仿宋_GB2312"/>
          <w:color w:val="000000"/>
          <w:sz w:val="32"/>
          <w:szCs w:val="32"/>
          <w:lang w:val="en-US"/>
        </w:rPr>
        <w:t>2019</w:t>
      </w:r>
      <w:r>
        <w:rPr>
          <w:rFonts w:hint="default" w:ascii="仿宋_GB2312" w:eastAsia="仿宋_GB2312" w:cs="仿宋_GB2312"/>
          <w:color w:val="000000"/>
          <w:sz w:val="32"/>
          <w:szCs w:val="32"/>
        </w:rPr>
        <w:t>年度“三公”经费财政拨款年初预算数为</w:t>
      </w:r>
      <w:r>
        <w:rPr>
          <w:rFonts w:hint="default" w:ascii="仿宋_GB2312" w:eastAsia="仿宋_GB2312" w:cs="仿宋_GB2312"/>
          <w:color w:val="000000"/>
          <w:sz w:val="32"/>
          <w:szCs w:val="32"/>
          <w:lang w:val="en-US"/>
        </w:rPr>
        <w:t>0.00</w:t>
      </w:r>
      <w:r>
        <w:rPr>
          <w:rFonts w:hint="default" w:ascii="仿宋_GB2312" w:eastAsia="仿宋_GB2312" w:cs="仿宋_GB2312"/>
          <w:color w:val="000000"/>
          <w:sz w:val="32"/>
          <w:szCs w:val="32"/>
        </w:rPr>
        <w:t>万元，支出决算为</w:t>
      </w:r>
      <w:r>
        <w:rPr>
          <w:rFonts w:hint="default" w:ascii="仿宋_GB2312" w:eastAsia="仿宋_GB2312" w:cs="仿宋_GB2312"/>
          <w:color w:val="000000"/>
          <w:sz w:val="32"/>
          <w:szCs w:val="32"/>
          <w:lang w:val="en-US"/>
        </w:rPr>
        <w:t>0.00</w:t>
      </w:r>
      <w:r>
        <w:rPr>
          <w:rFonts w:hint="default" w:ascii="仿宋_GB2312" w:eastAsia="仿宋_GB2312" w:cs="仿宋_GB2312"/>
          <w:color w:val="000000"/>
          <w:sz w:val="32"/>
          <w:szCs w:val="32"/>
        </w:rPr>
        <w:t>万元，完成年初预算的</w:t>
      </w:r>
      <w:r>
        <w:rPr>
          <w:rFonts w:hint="default" w:ascii="仿宋_GB2312" w:eastAsia="仿宋_GB2312" w:cs="仿宋_GB2312"/>
          <w:color w:val="000000"/>
          <w:sz w:val="32"/>
          <w:szCs w:val="32"/>
          <w:lang w:val="en-US"/>
        </w:rPr>
        <w:t>0.00%</w:t>
      </w:r>
      <w:r>
        <w:rPr>
          <w:rFonts w:hint="default" w:ascii="仿宋_GB2312" w:eastAsia="仿宋_GB2312" w:cs="仿宋_GB2312"/>
          <w:color w:val="000000"/>
          <w:sz w:val="32"/>
          <w:szCs w:val="32"/>
        </w:rPr>
        <w:t>，</w:t>
      </w:r>
      <w:r>
        <w:rPr>
          <w:rFonts w:hint="default" w:ascii="仿宋_GB2312" w:eastAsia="仿宋_GB2312" w:cs="仿宋_GB2312"/>
          <w:sz w:val="32"/>
          <w:szCs w:val="32"/>
        </w:rPr>
        <w:t>其中：</w:t>
      </w:r>
    </w:p>
    <w:p>
      <w:pPr>
        <w:keepNext w:val="0"/>
        <w:keepLines w:val="0"/>
        <w:widowControl/>
        <w:suppressLineNumbers w:val="0"/>
        <w:snapToGrid w:val="0"/>
        <w:spacing w:before="0" w:beforeAutospacing="1" w:after="0" w:afterAutospacing="1" w:line="540" w:lineRule="atLeast"/>
        <w:ind w:left="0" w:right="0" w:firstLine="640"/>
      </w:pPr>
      <w:r>
        <w:rPr>
          <w:rFonts w:hint="default" w:ascii="仿宋_GB2312" w:eastAsia="仿宋_GB2312" w:cs="仿宋_GB2312"/>
          <w:color w:val="000000"/>
          <w:sz w:val="32"/>
          <w:szCs w:val="32"/>
          <w:lang w:val="en-US"/>
        </w:rPr>
        <w:t>1.</w:t>
      </w:r>
      <w:r>
        <w:rPr>
          <w:rFonts w:hint="default" w:ascii="仿宋_GB2312" w:eastAsia="仿宋_GB2312" w:cs="仿宋_GB2312"/>
          <w:color w:val="000000"/>
          <w:sz w:val="32"/>
          <w:szCs w:val="32"/>
        </w:rPr>
        <w:t>因公出国</w:t>
      </w:r>
      <w:r>
        <w:rPr>
          <w:rFonts w:hint="default" w:ascii="仿宋_GB2312" w:eastAsia="仿宋_GB2312" w:cs="仿宋_GB2312"/>
          <w:color w:val="000000"/>
          <w:sz w:val="32"/>
          <w:szCs w:val="32"/>
          <w:lang w:val="en-US"/>
        </w:rPr>
        <w:t>(</w:t>
      </w:r>
      <w:r>
        <w:rPr>
          <w:rFonts w:hint="default" w:ascii="仿宋_GB2312" w:eastAsia="仿宋_GB2312" w:cs="仿宋_GB2312"/>
          <w:color w:val="000000"/>
          <w:sz w:val="32"/>
          <w:szCs w:val="32"/>
        </w:rPr>
        <w:t>境</w:t>
      </w:r>
      <w:r>
        <w:rPr>
          <w:rFonts w:hint="default" w:ascii="仿宋_GB2312" w:eastAsia="仿宋_GB2312" w:cs="仿宋_GB2312"/>
          <w:color w:val="000000"/>
          <w:sz w:val="32"/>
          <w:szCs w:val="32"/>
          <w:lang w:val="en-US"/>
        </w:rPr>
        <w:t>)</w:t>
      </w:r>
      <w:r>
        <w:rPr>
          <w:rFonts w:hint="default" w:ascii="仿宋_GB2312" w:eastAsia="仿宋_GB2312" w:cs="仿宋_GB2312"/>
          <w:color w:val="000000"/>
          <w:sz w:val="32"/>
          <w:szCs w:val="32"/>
        </w:rPr>
        <w:t>费支出决算为</w:t>
      </w:r>
      <w:r>
        <w:rPr>
          <w:rFonts w:hint="default" w:ascii="仿宋_GB2312" w:eastAsia="仿宋_GB2312" w:cs="仿宋_GB2312"/>
          <w:color w:val="000000"/>
          <w:sz w:val="32"/>
          <w:szCs w:val="32"/>
          <w:lang w:val="en-US"/>
        </w:rPr>
        <w:t>0.00</w:t>
      </w:r>
      <w:r>
        <w:rPr>
          <w:rFonts w:hint="default" w:ascii="仿宋_GB2312" w:eastAsia="仿宋_GB2312" w:cs="仿宋_GB2312"/>
          <w:color w:val="000000"/>
          <w:sz w:val="32"/>
          <w:szCs w:val="32"/>
        </w:rPr>
        <w:t>万元，完成年初预算的</w:t>
      </w:r>
      <w:r>
        <w:rPr>
          <w:rFonts w:hint="default" w:ascii="仿宋_GB2312" w:eastAsia="仿宋_GB2312" w:cs="仿宋_GB2312"/>
          <w:color w:val="000000"/>
          <w:sz w:val="32"/>
          <w:szCs w:val="32"/>
          <w:lang w:val="en-US"/>
        </w:rPr>
        <w:t>0.00%</w:t>
      </w:r>
      <w:r>
        <w:rPr>
          <w:rFonts w:hint="default" w:ascii="仿宋_GB2312" w:eastAsia="仿宋_GB2312" w:cs="仿宋_GB2312"/>
          <w:color w:val="000000"/>
          <w:sz w:val="32"/>
          <w:szCs w:val="32"/>
        </w:rPr>
        <w:t>，比年初预算增加</w:t>
      </w:r>
      <w:r>
        <w:rPr>
          <w:rFonts w:hint="default" w:ascii="仿宋_GB2312" w:eastAsia="仿宋_GB2312" w:cs="仿宋_GB2312"/>
          <w:color w:val="000000"/>
          <w:sz w:val="32"/>
          <w:szCs w:val="32"/>
          <w:lang w:val="en-US"/>
        </w:rPr>
        <w:t>(</w:t>
      </w:r>
      <w:r>
        <w:rPr>
          <w:rFonts w:hint="default" w:ascii="仿宋_GB2312" w:eastAsia="仿宋_GB2312" w:cs="仿宋_GB2312"/>
          <w:color w:val="000000"/>
          <w:sz w:val="32"/>
          <w:szCs w:val="32"/>
        </w:rPr>
        <w:t>减少</w:t>
      </w:r>
      <w:r>
        <w:rPr>
          <w:rFonts w:hint="default" w:ascii="仿宋_GB2312" w:eastAsia="仿宋_GB2312" w:cs="仿宋_GB2312"/>
          <w:color w:val="000000"/>
          <w:sz w:val="32"/>
          <w:szCs w:val="32"/>
          <w:lang w:val="en-US"/>
        </w:rPr>
        <w:t>)</w:t>
      </w:r>
      <w:r>
        <w:rPr>
          <w:lang w:val="en-US"/>
        </w:rPr>
        <w:t xml:space="preserve"> </w:t>
      </w:r>
      <w:r>
        <w:rPr>
          <w:rFonts w:hint="default" w:ascii="仿宋_GB2312" w:eastAsia="仿宋_GB2312" w:cs="仿宋_GB2312"/>
          <w:color w:val="000000"/>
          <w:sz w:val="32"/>
          <w:szCs w:val="32"/>
          <w:lang w:val="en-US"/>
        </w:rPr>
        <w:t>0.00</w:t>
      </w:r>
      <w:r>
        <w:rPr>
          <w:rFonts w:hint="default" w:ascii="仿宋_GB2312" w:eastAsia="仿宋_GB2312" w:cs="仿宋_GB2312"/>
          <w:color w:val="000000"/>
          <w:sz w:val="32"/>
          <w:szCs w:val="32"/>
        </w:rPr>
        <w:t>万元，主要原因是</w:t>
      </w:r>
      <w:r>
        <w:rPr>
          <w:rFonts w:hint="eastAsia" w:ascii="仿宋_GB2312" w:eastAsia="仿宋_GB2312" w:cs="仿宋_GB2312"/>
          <w:color w:val="000000"/>
          <w:sz w:val="32"/>
          <w:szCs w:val="32"/>
          <w:lang w:eastAsia="zh-CN"/>
        </w:rPr>
        <w:t>无</w:t>
      </w:r>
      <w:r>
        <w:rPr>
          <w:rFonts w:hint="default" w:ascii="仿宋_GB2312" w:eastAsia="仿宋_GB2312" w:cs="仿宋_GB2312"/>
          <w:color w:val="000000"/>
          <w:sz w:val="32"/>
          <w:szCs w:val="32"/>
        </w:rPr>
        <w:t>。</w:t>
      </w:r>
    </w:p>
    <w:p>
      <w:pPr>
        <w:keepNext w:val="0"/>
        <w:keepLines w:val="0"/>
        <w:widowControl/>
        <w:suppressLineNumbers w:val="0"/>
        <w:snapToGrid w:val="0"/>
        <w:spacing w:before="0" w:beforeAutospacing="1" w:after="0" w:afterAutospacing="1" w:line="540" w:lineRule="atLeast"/>
        <w:ind w:left="0" w:right="0" w:firstLine="640"/>
      </w:pPr>
      <w:r>
        <w:rPr>
          <w:rFonts w:hint="default" w:ascii="仿宋_GB2312" w:eastAsia="仿宋_GB2312" w:cs="仿宋_GB2312"/>
          <w:color w:val="000000"/>
          <w:sz w:val="32"/>
          <w:szCs w:val="32"/>
          <w:lang w:val="en-US"/>
        </w:rPr>
        <w:t>2019</w:t>
      </w:r>
      <w:r>
        <w:rPr>
          <w:rFonts w:hint="default" w:ascii="仿宋_GB2312" w:eastAsia="仿宋_GB2312" w:cs="仿宋_GB2312"/>
          <w:color w:val="000000"/>
          <w:sz w:val="32"/>
          <w:szCs w:val="32"/>
        </w:rPr>
        <w:t>年</w:t>
      </w:r>
      <w:r>
        <w:rPr>
          <w:rFonts w:hint="default" w:ascii="仿宋_GB2312" w:eastAsia="仿宋_GB2312" w:cs="仿宋_GB2312"/>
          <w:color w:val="000000"/>
          <w:sz w:val="32"/>
          <w:szCs w:val="32"/>
          <w:lang w:val="en-US"/>
        </w:rPr>
        <w:t>武汉市青山区退役军人事务局</w:t>
      </w:r>
      <w:r>
        <w:rPr>
          <w:rFonts w:hint="default" w:ascii="仿宋_GB2312" w:eastAsia="仿宋_GB2312" w:cs="仿宋_GB2312"/>
          <w:color w:val="000000"/>
          <w:sz w:val="32"/>
          <w:szCs w:val="32"/>
        </w:rPr>
        <w:t>因公出国</w:t>
      </w:r>
      <w:r>
        <w:rPr>
          <w:rFonts w:hint="default" w:ascii="仿宋_GB2312" w:eastAsia="仿宋_GB2312" w:cs="仿宋_GB2312"/>
          <w:color w:val="000000"/>
          <w:sz w:val="32"/>
          <w:szCs w:val="32"/>
          <w:lang w:val="en-US"/>
        </w:rPr>
        <w:t>(</w:t>
      </w:r>
      <w:r>
        <w:rPr>
          <w:rFonts w:hint="default" w:ascii="仿宋_GB2312" w:eastAsia="仿宋_GB2312" w:cs="仿宋_GB2312"/>
          <w:color w:val="000000"/>
          <w:sz w:val="32"/>
          <w:szCs w:val="32"/>
        </w:rPr>
        <w:t>境</w:t>
      </w:r>
      <w:r>
        <w:rPr>
          <w:rFonts w:hint="default" w:ascii="仿宋_GB2312" w:eastAsia="仿宋_GB2312" w:cs="仿宋_GB2312"/>
          <w:color w:val="000000"/>
          <w:sz w:val="32"/>
          <w:szCs w:val="32"/>
          <w:lang w:val="en-US"/>
        </w:rPr>
        <w:t>)</w:t>
      </w:r>
      <w:r>
        <w:rPr>
          <w:rFonts w:hint="default" w:ascii="仿宋_GB2312" w:eastAsia="仿宋_GB2312" w:cs="仿宋_GB2312"/>
          <w:color w:val="000000"/>
          <w:sz w:val="32"/>
          <w:szCs w:val="32"/>
        </w:rPr>
        <w:t>团组</w:t>
      </w:r>
      <w:r>
        <w:rPr>
          <w:rFonts w:hint="eastAsia" w:ascii="仿宋_GB2312" w:eastAsia="仿宋_GB2312"/>
          <w:color w:val="000000"/>
          <w:sz w:val="32"/>
          <w:szCs w:val="32"/>
          <w:u w:val="single"/>
          <w:lang w:val="en-US" w:eastAsia="zh-CN"/>
        </w:rPr>
        <w:t>0</w:t>
      </w:r>
      <w:r>
        <w:rPr>
          <w:rFonts w:hint="default" w:ascii="仿宋_GB2312" w:eastAsia="仿宋_GB2312" w:cs="仿宋_GB2312"/>
          <w:color w:val="000000"/>
          <w:sz w:val="32"/>
          <w:szCs w:val="32"/>
        </w:rPr>
        <w:t>个，</w:t>
      </w:r>
      <w:r>
        <w:rPr>
          <w:rFonts w:ascii="仿宋_GB2312" w:eastAsia="仿宋_GB2312"/>
          <w:color w:val="000000"/>
          <w:sz w:val="32"/>
          <w:szCs w:val="32"/>
          <w:u w:val="single"/>
          <w:lang w:val="en-US"/>
        </w:rPr>
        <w:t> </w:t>
      </w:r>
      <w:r>
        <w:rPr>
          <w:rFonts w:hint="eastAsia" w:ascii="仿宋_GB2312" w:eastAsia="仿宋_GB2312"/>
          <w:color w:val="000000"/>
          <w:sz w:val="32"/>
          <w:szCs w:val="32"/>
          <w:u w:val="single"/>
          <w:lang w:val="en-US" w:eastAsia="zh-CN"/>
        </w:rPr>
        <w:t>0</w:t>
      </w:r>
      <w:r>
        <w:rPr>
          <w:rFonts w:hint="default" w:ascii="仿宋_GB2312" w:eastAsia="仿宋_GB2312" w:cs="仿宋_GB2312"/>
          <w:color w:val="000000"/>
          <w:sz w:val="32"/>
          <w:szCs w:val="32"/>
        </w:rPr>
        <w:t>人次，实际发生支出</w:t>
      </w:r>
      <w:r>
        <w:rPr>
          <w:rFonts w:hint="eastAsia" w:ascii="仿宋_GB2312" w:eastAsia="仿宋_GB2312"/>
          <w:color w:val="000000"/>
          <w:sz w:val="32"/>
          <w:szCs w:val="32"/>
          <w:u w:val="single"/>
          <w:lang w:val="en-US" w:eastAsia="zh-CN"/>
        </w:rPr>
        <w:t>0</w:t>
      </w:r>
      <w:r>
        <w:rPr>
          <w:rFonts w:hint="default" w:ascii="仿宋_GB2312" w:eastAsia="仿宋_GB2312" w:cs="仿宋_GB2312"/>
          <w:color w:val="000000"/>
          <w:sz w:val="32"/>
          <w:szCs w:val="32"/>
        </w:rPr>
        <w:t>万元。其中：住宿费</w:t>
      </w:r>
      <w:r>
        <w:rPr>
          <w:rFonts w:hint="eastAsia" w:ascii="仿宋_GB2312" w:eastAsia="仿宋_GB2312"/>
          <w:color w:val="000000"/>
          <w:sz w:val="32"/>
          <w:szCs w:val="32"/>
          <w:u w:val="single"/>
          <w:lang w:val="en-US" w:eastAsia="zh-CN"/>
        </w:rPr>
        <w:t>0</w:t>
      </w:r>
      <w:r>
        <w:rPr>
          <w:rFonts w:hint="default" w:ascii="仿宋_GB2312" w:eastAsia="仿宋_GB2312" w:cs="仿宋_GB2312"/>
          <w:color w:val="000000"/>
          <w:sz w:val="32"/>
          <w:szCs w:val="32"/>
        </w:rPr>
        <w:t>万元、旅费</w:t>
      </w:r>
      <w:r>
        <w:rPr>
          <w:rFonts w:hint="eastAsia" w:ascii="仿宋_GB2312" w:eastAsia="仿宋_GB2312"/>
          <w:color w:val="000000"/>
          <w:sz w:val="32"/>
          <w:szCs w:val="32"/>
          <w:u w:val="single"/>
          <w:lang w:val="en-US" w:eastAsia="zh-CN"/>
        </w:rPr>
        <w:t>0</w:t>
      </w:r>
      <w:r>
        <w:rPr>
          <w:rFonts w:hint="default" w:ascii="仿宋_GB2312" w:eastAsia="仿宋_GB2312" w:cs="仿宋_GB2312"/>
          <w:color w:val="000000"/>
          <w:sz w:val="32"/>
          <w:szCs w:val="32"/>
        </w:rPr>
        <w:t>万元、伙食补助费</w:t>
      </w:r>
      <w:r>
        <w:rPr>
          <w:rFonts w:hint="eastAsia" w:ascii="仿宋_GB2312" w:eastAsia="仿宋_GB2312"/>
          <w:color w:val="000000"/>
          <w:sz w:val="32"/>
          <w:szCs w:val="32"/>
          <w:u w:val="single"/>
          <w:lang w:val="en-US" w:eastAsia="zh-CN"/>
        </w:rPr>
        <w:t>0</w:t>
      </w:r>
      <w:r>
        <w:rPr>
          <w:rFonts w:hint="default" w:ascii="仿宋_GB2312" w:eastAsia="仿宋_GB2312" w:cs="仿宋_GB2312"/>
          <w:color w:val="000000"/>
          <w:sz w:val="32"/>
          <w:szCs w:val="32"/>
        </w:rPr>
        <w:t>万元、培训费</w:t>
      </w:r>
      <w:r>
        <w:rPr>
          <w:rFonts w:hint="eastAsia" w:ascii="仿宋_GB2312" w:eastAsia="仿宋_GB2312"/>
          <w:color w:val="000000"/>
          <w:sz w:val="32"/>
          <w:szCs w:val="32"/>
          <w:u w:val="single"/>
          <w:lang w:val="en-US" w:eastAsia="zh-CN"/>
        </w:rPr>
        <w:t>0</w:t>
      </w:r>
      <w:r>
        <w:rPr>
          <w:rFonts w:hint="default" w:ascii="仿宋_GB2312" w:eastAsia="仿宋_GB2312" w:cs="仿宋_GB2312"/>
          <w:color w:val="000000"/>
          <w:sz w:val="32"/>
          <w:szCs w:val="32"/>
        </w:rPr>
        <w:t>万元、杂费</w:t>
      </w:r>
      <w:r>
        <w:rPr>
          <w:rFonts w:hint="eastAsia" w:ascii="仿宋_GB2312" w:eastAsia="仿宋_GB2312"/>
          <w:color w:val="000000"/>
          <w:sz w:val="32"/>
          <w:szCs w:val="32"/>
          <w:u w:val="single"/>
          <w:lang w:val="en-US" w:eastAsia="zh-CN"/>
        </w:rPr>
        <w:t>0</w:t>
      </w:r>
      <w:r>
        <w:rPr>
          <w:rFonts w:hint="default" w:ascii="仿宋_GB2312" w:eastAsia="仿宋_GB2312" w:cs="仿宋_GB2312"/>
          <w:color w:val="000000"/>
          <w:sz w:val="32"/>
          <w:szCs w:val="32"/>
        </w:rPr>
        <w:t>万元。主要用于</w:t>
      </w:r>
      <w:r>
        <w:rPr>
          <w:rFonts w:hint="eastAsia" w:ascii="仿宋_GB2312" w:eastAsia="仿宋_GB2312" w:cs="仿宋_GB2312"/>
          <w:color w:val="000000"/>
          <w:sz w:val="32"/>
          <w:szCs w:val="32"/>
          <w:u w:val="single"/>
          <w:lang w:val="en-US" w:eastAsia="zh-CN"/>
        </w:rPr>
        <w:t>/</w:t>
      </w:r>
      <w:r>
        <w:rPr>
          <w:rFonts w:hint="default" w:ascii="仿宋_GB2312" w:eastAsia="仿宋_GB2312" w:cs="仿宋_GB2312"/>
          <w:color w:val="000000"/>
          <w:sz w:val="32"/>
          <w:szCs w:val="32"/>
        </w:rPr>
        <w:t>国际交流与合作团组</w:t>
      </w:r>
      <w:r>
        <w:rPr>
          <w:rFonts w:hint="eastAsia" w:ascii="仿宋_GB2312" w:eastAsia="仿宋_GB2312"/>
          <w:color w:val="000000"/>
          <w:sz w:val="32"/>
          <w:szCs w:val="32"/>
          <w:u w:val="single"/>
          <w:lang w:val="en-US" w:eastAsia="zh-CN"/>
        </w:rPr>
        <w:t>0</w:t>
      </w:r>
      <w:r>
        <w:rPr>
          <w:rFonts w:hint="default" w:ascii="仿宋_GB2312" w:eastAsia="仿宋_GB2312" w:cs="仿宋_GB2312"/>
          <w:color w:val="000000"/>
          <w:sz w:val="32"/>
          <w:szCs w:val="32"/>
        </w:rPr>
        <w:t>个、</w:t>
      </w:r>
      <w:r>
        <w:rPr>
          <w:rFonts w:ascii="仿宋_GB2312" w:eastAsia="仿宋_GB2312"/>
          <w:color w:val="000000"/>
          <w:sz w:val="32"/>
          <w:szCs w:val="32"/>
          <w:u w:val="single"/>
          <w:lang w:val="en-US"/>
        </w:rPr>
        <w:t> </w:t>
      </w:r>
      <w:r>
        <w:rPr>
          <w:rFonts w:hint="eastAsia" w:ascii="仿宋_GB2312" w:eastAsia="仿宋_GB2312"/>
          <w:color w:val="000000"/>
          <w:sz w:val="32"/>
          <w:szCs w:val="32"/>
          <w:u w:val="single"/>
          <w:lang w:val="en-US" w:eastAsia="zh-CN"/>
        </w:rPr>
        <w:t>0</w:t>
      </w:r>
      <w:r>
        <w:rPr>
          <w:rFonts w:hint="default" w:ascii="仿宋_GB2312" w:eastAsia="仿宋_GB2312" w:cs="仿宋_GB2312"/>
          <w:color w:val="000000"/>
          <w:sz w:val="32"/>
          <w:szCs w:val="32"/>
        </w:rPr>
        <w:t>人次；</w:t>
      </w:r>
      <w:r>
        <w:rPr>
          <w:rFonts w:hint="eastAsia" w:ascii="仿宋_GB2312" w:eastAsia="仿宋_GB2312" w:cs="仿宋_GB2312"/>
          <w:color w:val="000000"/>
          <w:sz w:val="32"/>
          <w:szCs w:val="32"/>
          <w:u w:val="single"/>
          <w:lang w:val="en-US" w:eastAsia="zh-CN"/>
        </w:rPr>
        <w:t>/</w:t>
      </w:r>
      <w:r>
        <w:rPr>
          <w:rFonts w:hint="default" w:ascii="仿宋_GB2312" w:eastAsia="仿宋_GB2312" w:cs="仿宋_GB2312"/>
          <w:color w:val="000000"/>
          <w:sz w:val="32"/>
          <w:szCs w:val="32"/>
        </w:rPr>
        <w:t>招商引资与会展团组</w:t>
      </w:r>
      <w:r>
        <w:rPr>
          <w:rFonts w:hint="eastAsia" w:ascii="仿宋_GB2312" w:eastAsia="仿宋_GB2312"/>
          <w:color w:val="000000"/>
          <w:sz w:val="32"/>
          <w:szCs w:val="32"/>
          <w:u w:val="single"/>
          <w:lang w:val="en-US" w:eastAsia="zh-CN"/>
        </w:rPr>
        <w:t>0</w:t>
      </w:r>
      <w:r>
        <w:rPr>
          <w:rFonts w:hint="default" w:ascii="仿宋_GB2312" w:eastAsia="仿宋_GB2312" w:cs="仿宋_GB2312"/>
          <w:color w:val="000000"/>
          <w:sz w:val="32"/>
          <w:szCs w:val="32"/>
        </w:rPr>
        <w:t>个、</w:t>
      </w:r>
      <w:r>
        <w:rPr>
          <w:rFonts w:hint="eastAsia" w:ascii="仿宋_GB2312" w:eastAsia="仿宋_GB2312"/>
          <w:color w:val="000000"/>
          <w:sz w:val="32"/>
          <w:szCs w:val="32"/>
          <w:u w:val="single"/>
          <w:lang w:val="en-US" w:eastAsia="zh-CN"/>
        </w:rPr>
        <w:t>0</w:t>
      </w:r>
      <w:r>
        <w:rPr>
          <w:rFonts w:hint="default" w:ascii="仿宋_GB2312" w:eastAsia="仿宋_GB2312" w:cs="仿宋_GB2312"/>
          <w:color w:val="000000"/>
          <w:sz w:val="32"/>
          <w:szCs w:val="32"/>
        </w:rPr>
        <w:t>人次；</w:t>
      </w:r>
      <w:r>
        <w:rPr>
          <w:rFonts w:hint="eastAsia" w:ascii="仿宋_GB2312" w:eastAsia="仿宋_GB2312" w:cs="仿宋_GB2312"/>
          <w:color w:val="000000"/>
          <w:sz w:val="32"/>
          <w:szCs w:val="32"/>
          <w:u w:val="single"/>
          <w:lang w:val="en-US" w:eastAsia="zh-CN"/>
        </w:rPr>
        <w:t>/</w:t>
      </w:r>
      <w:r>
        <w:rPr>
          <w:rFonts w:hint="default" w:ascii="仿宋_GB2312" w:eastAsia="仿宋_GB2312" w:cs="仿宋_GB2312"/>
          <w:color w:val="000000"/>
          <w:sz w:val="32"/>
          <w:szCs w:val="32"/>
        </w:rPr>
        <w:t>国际组织会议团组</w:t>
      </w:r>
      <w:r>
        <w:rPr>
          <w:rFonts w:hint="eastAsia" w:ascii="仿宋_GB2312" w:eastAsia="仿宋_GB2312"/>
          <w:color w:val="000000"/>
          <w:sz w:val="32"/>
          <w:szCs w:val="32"/>
          <w:u w:val="single"/>
          <w:lang w:val="en-US" w:eastAsia="zh-CN"/>
        </w:rPr>
        <w:t>0</w:t>
      </w:r>
      <w:r>
        <w:rPr>
          <w:rFonts w:hint="default" w:ascii="仿宋_GB2312" w:eastAsia="仿宋_GB2312" w:cs="仿宋_GB2312"/>
          <w:color w:val="000000"/>
          <w:sz w:val="32"/>
          <w:szCs w:val="32"/>
        </w:rPr>
        <w:t>个、</w:t>
      </w:r>
      <w:r>
        <w:rPr>
          <w:rFonts w:hint="eastAsia" w:ascii="仿宋_GB2312" w:eastAsia="仿宋_GB2312"/>
          <w:color w:val="000000"/>
          <w:sz w:val="32"/>
          <w:szCs w:val="32"/>
          <w:u w:val="single"/>
          <w:lang w:val="en-US" w:eastAsia="zh-CN"/>
        </w:rPr>
        <w:t>0</w:t>
      </w:r>
      <w:r>
        <w:rPr>
          <w:rFonts w:hint="default" w:ascii="仿宋_GB2312" w:eastAsia="仿宋_GB2312" w:cs="仿宋_GB2312"/>
          <w:color w:val="000000"/>
          <w:sz w:val="32"/>
          <w:szCs w:val="32"/>
        </w:rPr>
        <w:t>人次；</w:t>
      </w:r>
      <w:r>
        <w:rPr>
          <w:rFonts w:hint="eastAsia" w:ascii="仿宋_GB2312" w:eastAsia="仿宋_GB2312" w:cs="仿宋_GB2312"/>
          <w:color w:val="000000"/>
          <w:sz w:val="32"/>
          <w:szCs w:val="32"/>
          <w:u w:val="single"/>
          <w:lang w:val="en-US" w:eastAsia="zh-CN"/>
        </w:rPr>
        <w:t>/</w:t>
      </w:r>
      <w:r>
        <w:rPr>
          <w:rFonts w:hint="default" w:ascii="仿宋_GB2312" w:eastAsia="仿宋_GB2312" w:cs="仿宋_GB2312"/>
          <w:color w:val="000000"/>
          <w:sz w:val="32"/>
          <w:szCs w:val="32"/>
        </w:rPr>
        <w:t>境外培训团组</w:t>
      </w:r>
      <w:r>
        <w:rPr>
          <w:rFonts w:hint="eastAsia" w:ascii="仿宋_GB2312" w:eastAsia="仿宋_GB2312"/>
          <w:color w:val="000000"/>
          <w:sz w:val="32"/>
          <w:szCs w:val="32"/>
          <w:u w:val="single"/>
          <w:lang w:val="en-US" w:eastAsia="zh-CN"/>
        </w:rPr>
        <w:t>0</w:t>
      </w:r>
      <w:r>
        <w:rPr>
          <w:rFonts w:hint="default" w:ascii="仿宋_GB2312" w:eastAsia="仿宋_GB2312" w:cs="仿宋_GB2312"/>
          <w:color w:val="000000"/>
          <w:sz w:val="32"/>
          <w:szCs w:val="32"/>
        </w:rPr>
        <w:t>个、</w:t>
      </w:r>
      <w:r>
        <w:rPr>
          <w:rFonts w:hint="eastAsia" w:ascii="仿宋_GB2312" w:eastAsia="仿宋_GB2312"/>
          <w:color w:val="000000"/>
          <w:sz w:val="32"/>
          <w:szCs w:val="32"/>
          <w:u w:val="single"/>
          <w:lang w:val="en-US" w:eastAsia="zh-CN"/>
        </w:rPr>
        <w:t>0</w:t>
      </w:r>
      <w:r>
        <w:rPr>
          <w:rFonts w:hint="default" w:ascii="仿宋_GB2312" w:eastAsia="仿宋_GB2312" w:cs="仿宋_GB2312"/>
          <w:color w:val="000000"/>
          <w:sz w:val="32"/>
          <w:szCs w:val="32"/>
        </w:rPr>
        <w:t>人次；</w:t>
      </w:r>
      <w:r>
        <w:rPr>
          <w:rFonts w:hint="eastAsia" w:ascii="仿宋_GB2312" w:eastAsia="仿宋_GB2312" w:cs="仿宋_GB2312"/>
          <w:color w:val="000000"/>
          <w:sz w:val="32"/>
          <w:szCs w:val="32"/>
          <w:u w:val="single"/>
          <w:lang w:val="en-US" w:eastAsia="zh-CN"/>
        </w:rPr>
        <w:t>/</w:t>
      </w:r>
      <w:r>
        <w:rPr>
          <w:rFonts w:hint="default" w:ascii="仿宋_GB2312" w:eastAsia="仿宋_GB2312" w:cs="仿宋_GB2312"/>
          <w:color w:val="000000"/>
          <w:sz w:val="32"/>
          <w:szCs w:val="32"/>
        </w:rPr>
        <w:t>业务考察团组</w:t>
      </w:r>
      <w:r>
        <w:rPr>
          <w:rFonts w:ascii="仿宋_GB2312" w:eastAsia="仿宋_GB2312"/>
          <w:color w:val="000000"/>
          <w:sz w:val="32"/>
          <w:szCs w:val="32"/>
          <w:u w:val="single"/>
          <w:lang w:val="en-US"/>
        </w:rPr>
        <w:t>  </w:t>
      </w:r>
      <w:r>
        <w:rPr>
          <w:rFonts w:hint="eastAsia" w:ascii="仿宋_GB2312" w:eastAsia="仿宋_GB2312"/>
          <w:color w:val="000000"/>
          <w:sz w:val="32"/>
          <w:szCs w:val="32"/>
          <w:u w:val="single"/>
          <w:lang w:val="en-US" w:eastAsia="zh-CN"/>
        </w:rPr>
        <w:t>0</w:t>
      </w:r>
      <w:r>
        <w:rPr>
          <w:rFonts w:hint="default" w:ascii="仿宋_GB2312" w:eastAsia="仿宋_GB2312" w:cs="仿宋_GB2312"/>
          <w:color w:val="000000"/>
          <w:sz w:val="32"/>
          <w:szCs w:val="32"/>
        </w:rPr>
        <w:t>个，及</w:t>
      </w:r>
      <w:r>
        <w:rPr>
          <w:rFonts w:hint="eastAsia" w:ascii="仿宋_GB2312" w:eastAsia="仿宋_GB2312" w:cs="仿宋_GB2312"/>
          <w:color w:val="000000"/>
          <w:sz w:val="32"/>
          <w:szCs w:val="32"/>
          <w:u w:val="single"/>
          <w:lang w:val="en-US" w:eastAsia="zh-CN"/>
        </w:rPr>
        <w:t>/</w:t>
      </w:r>
      <w:r>
        <w:rPr>
          <w:rFonts w:hint="default" w:ascii="仿宋_GB2312" w:eastAsia="仿宋_GB2312" w:cs="仿宋_GB2312"/>
          <w:color w:val="000000"/>
          <w:sz w:val="32"/>
          <w:szCs w:val="32"/>
        </w:rPr>
        <w:t>。通过</w:t>
      </w:r>
      <w:r>
        <w:rPr>
          <w:rFonts w:hint="eastAsia" w:ascii="仿宋_GB2312" w:eastAsia="仿宋_GB2312"/>
          <w:color w:val="000000"/>
          <w:sz w:val="32"/>
          <w:szCs w:val="32"/>
          <w:u w:val="single"/>
          <w:lang w:val="en-US" w:eastAsia="zh-CN"/>
        </w:rPr>
        <w:t>0</w:t>
      </w:r>
      <w:r>
        <w:rPr>
          <w:rFonts w:hint="default" w:ascii="仿宋_GB2312" w:eastAsia="仿宋_GB2312" w:cs="仿宋_GB2312"/>
          <w:color w:val="000000"/>
          <w:sz w:val="32"/>
          <w:szCs w:val="32"/>
          <w:u w:val="single"/>
          <w:lang w:val="en-US"/>
        </w:rPr>
        <w:t xml:space="preserve"> </w:t>
      </w:r>
      <w:r>
        <w:rPr>
          <w:rFonts w:hint="default" w:ascii="仿宋_GB2312" w:eastAsia="仿宋_GB2312" w:cs="仿宋_GB2312"/>
          <w:color w:val="000000"/>
          <w:sz w:val="32"/>
          <w:szCs w:val="32"/>
        </w:rPr>
        <w:t>，</w:t>
      </w:r>
      <w:r>
        <w:rPr>
          <w:rFonts w:hint="eastAsia" w:ascii="仿宋_GB2312" w:eastAsia="仿宋_GB2312" w:cs="仿宋_GB2312"/>
          <w:color w:val="000000"/>
          <w:sz w:val="32"/>
          <w:szCs w:val="32"/>
          <w:u w:val="single"/>
          <w:lang w:val="en-US" w:eastAsia="zh-CN"/>
        </w:rPr>
        <w:t>/</w:t>
      </w:r>
      <w:r>
        <w:rPr>
          <w:rFonts w:hint="default" w:ascii="仿宋_GB2312" w:eastAsia="仿宋_GB2312" w:cs="仿宋_GB2312"/>
          <w:color w:val="000000"/>
          <w:sz w:val="32"/>
          <w:szCs w:val="32"/>
        </w:rPr>
        <w:t>。</w:t>
      </w:r>
    </w:p>
    <w:p>
      <w:pPr>
        <w:keepNext w:val="0"/>
        <w:keepLines w:val="0"/>
        <w:widowControl/>
        <w:suppressLineNumbers w:val="0"/>
        <w:snapToGrid w:val="0"/>
        <w:spacing w:before="0" w:beforeAutospacing="1" w:after="0" w:afterAutospacing="1" w:line="540" w:lineRule="atLeast"/>
        <w:ind w:left="0" w:right="0" w:firstLine="640"/>
      </w:pPr>
      <w:r>
        <w:rPr>
          <w:rFonts w:hint="default" w:ascii="仿宋_GB2312" w:eastAsia="仿宋_GB2312" w:cs="仿宋_GB2312"/>
          <w:color w:val="000000"/>
          <w:sz w:val="32"/>
          <w:szCs w:val="32"/>
          <w:lang w:val="en-US"/>
        </w:rPr>
        <w:t>2.</w:t>
      </w:r>
      <w:r>
        <w:rPr>
          <w:rFonts w:hint="default" w:ascii="仿宋_GB2312" w:eastAsia="仿宋_GB2312" w:cs="仿宋_GB2312"/>
          <w:color w:val="000000"/>
          <w:sz w:val="32"/>
          <w:szCs w:val="32"/>
        </w:rPr>
        <w:t>公务用车购置及运行费支出决算为</w:t>
      </w:r>
      <w:r>
        <w:rPr>
          <w:rFonts w:hint="default" w:ascii="仿宋_GB2312" w:eastAsia="仿宋_GB2312" w:cs="仿宋_GB2312"/>
          <w:color w:val="000000"/>
          <w:sz w:val="32"/>
          <w:szCs w:val="32"/>
          <w:lang w:val="en-US"/>
        </w:rPr>
        <w:t>0.00</w:t>
      </w:r>
      <w:r>
        <w:rPr>
          <w:rFonts w:hint="default" w:ascii="仿宋_GB2312" w:eastAsia="仿宋_GB2312" w:cs="仿宋_GB2312"/>
          <w:color w:val="000000"/>
          <w:sz w:val="32"/>
          <w:szCs w:val="32"/>
        </w:rPr>
        <w:t>万元，完成年初预算的</w:t>
      </w:r>
      <w:r>
        <w:rPr>
          <w:rFonts w:hint="default" w:ascii="仿宋_GB2312" w:eastAsia="仿宋_GB2312" w:cs="仿宋_GB2312"/>
          <w:color w:val="000000"/>
          <w:sz w:val="32"/>
          <w:szCs w:val="32"/>
          <w:lang w:val="en-US"/>
        </w:rPr>
        <w:t>0.00%</w:t>
      </w:r>
      <w:r>
        <w:rPr>
          <w:rFonts w:hint="default" w:ascii="仿宋_GB2312" w:eastAsia="仿宋_GB2312" w:cs="仿宋_GB2312"/>
          <w:color w:val="000000"/>
          <w:sz w:val="32"/>
          <w:szCs w:val="32"/>
        </w:rPr>
        <w:t>；其中：</w:t>
      </w:r>
    </w:p>
    <w:p>
      <w:pPr>
        <w:keepNext w:val="0"/>
        <w:keepLines w:val="0"/>
        <w:widowControl/>
        <w:suppressLineNumbers w:val="0"/>
        <w:snapToGrid w:val="0"/>
        <w:spacing w:before="0" w:beforeAutospacing="1" w:after="0" w:afterAutospacing="1" w:line="540" w:lineRule="atLeast"/>
        <w:ind w:left="0" w:right="0" w:firstLine="640"/>
      </w:pPr>
      <w:r>
        <w:rPr>
          <w:rFonts w:hint="default" w:ascii="仿宋_GB2312" w:eastAsia="仿宋_GB2312" w:cs="仿宋_GB2312"/>
          <w:color w:val="000000"/>
          <w:sz w:val="32"/>
          <w:szCs w:val="32"/>
          <w:lang w:val="en-US"/>
        </w:rPr>
        <w:t>(1)</w:t>
      </w:r>
      <w:r>
        <w:rPr>
          <w:rFonts w:hint="default" w:ascii="仿宋_GB2312" w:eastAsia="仿宋_GB2312" w:cs="仿宋_GB2312"/>
          <w:color w:val="000000"/>
          <w:sz w:val="32"/>
          <w:szCs w:val="32"/>
        </w:rPr>
        <w:t>公务用车购置费</w:t>
      </w:r>
      <w:r>
        <w:rPr>
          <w:rFonts w:hint="default" w:ascii="仿宋_GB2312" w:eastAsia="仿宋_GB2312" w:cs="仿宋_GB2312"/>
          <w:color w:val="000000"/>
          <w:sz w:val="32"/>
          <w:szCs w:val="32"/>
          <w:lang w:val="en-US"/>
        </w:rPr>
        <w:t>0.00</w:t>
      </w:r>
      <w:r>
        <w:rPr>
          <w:rFonts w:hint="default" w:ascii="仿宋_GB2312" w:eastAsia="仿宋_GB2312" w:cs="仿宋_GB2312"/>
          <w:color w:val="000000"/>
          <w:sz w:val="32"/>
          <w:szCs w:val="32"/>
        </w:rPr>
        <w:t>万元，完成年初预算的</w:t>
      </w:r>
      <w:r>
        <w:rPr>
          <w:rFonts w:hint="default" w:ascii="仿宋_GB2312" w:eastAsia="仿宋_GB2312" w:cs="仿宋_GB2312"/>
          <w:color w:val="000000"/>
          <w:sz w:val="32"/>
          <w:szCs w:val="32"/>
          <w:lang w:val="en-US"/>
        </w:rPr>
        <w:t>0.00%</w:t>
      </w:r>
      <w:r>
        <w:rPr>
          <w:rFonts w:hint="default" w:ascii="仿宋_GB2312" w:eastAsia="仿宋_GB2312" w:cs="仿宋_GB2312"/>
          <w:color w:val="000000"/>
          <w:sz w:val="32"/>
          <w:szCs w:val="32"/>
        </w:rPr>
        <w:t>，比年初预算增加</w:t>
      </w:r>
      <w:r>
        <w:rPr>
          <w:rFonts w:hint="default" w:ascii="仿宋_GB2312" w:eastAsia="仿宋_GB2312" w:cs="仿宋_GB2312"/>
          <w:color w:val="000000"/>
          <w:sz w:val="32"/>
          <w:szCs w:val="32"/>
          <w:lang w:val="en-US"/>
        </w:rPr>
        <w:t>(</w:t>
      </w:r>
      <w:r>
        <w:rPr>
          <w:rFonts w:hint="default" w:ascii="仿宋_GB2312" w:eastAsia="仿宋_GB2312" w:cs="仿宋_GB2312"/>
          <w:color w:val="000000"/>
          <w:sz w:val="32"/>
          <w:szCs w:val="32"/>
        </w:rPr>
        <w:t>减少</w:t>
      </w:r>
      <w:r>
        <w:rPr>
          <w:rFonts w:hint="default" w:ascii="仿宋_GB2312" w:eastAsia="仿宋_GB2312" w:cs="仿宋_GB2312"/>
          <w:color w:val="000000"/>
          <w:sz w:val="32"/>
          <w:szCs w:val="32"/>
          <w:lang w:val="en-US"/>
        </w:rPr>
        <w:t>) 0.00</w:t>
      </w:r>
      <w:r>
        <w:rPr>
          <w:rFonts w:hint="default" w:ascii="仿宋_GB2312" w:eastAsia="仿宋_GB2312" w:cs="仿宋_GB2312"/>
          <w:color w:val="000000"/>
          <w:sz w:val="32"/>
          <w:szCs w:val="32"/>
        </w:rPr>
        <w:t>万元，主要原因是……。本年度购置</w:t>
      </w:r>
      <w:r>
        <w:rPr>
          <w:rFonts w:hint="default" w:ascii="仿宋_GB2312" w:eastAsia="仿宋_GB2312" w:cs="仿宋_GB2312"/>
          <w:color w:val="000000"/>
          <w:sz w:val="32"/>
          <w:szCs w:val="32"/>
          <w:lang w:val="en-US"/>
        </w:rPr>
        <w:t>(</w:t>
      </w:r>
      <w:r>
        <w:rPr>
          <w:rFonts w:hint="default" w:ascii="仿宋_GB2312" w:eastAsia="仿宋_GB2312" w:cs="仿宋_GB2312"/>
          <w:color w:val="000000"/>
          <w:sz w:val="32"/>
          <w:szCs w:val="32"/>
        </w:rPr>
        <w:t>更新</w:t>
      </w:r>
      <w:r>
        <w:rPr>
          <w:rFonts w:hint="default" w:ascii="仿宋_GB2312" w:eastAsia="仿宋_GB2312" w:cs="仿宋_GB2312"/>
          <w:color w:val="000000"/>
          <w:sz w:val="32"/>
          <w:szCs w:val="32"/>
          <w:lang w:val="en-US"/>
        </w:rPr>
        <w:t>)</w:t>
      </w:r>
      <w:r>
        <w:rPr>
          <w:rFonts w:hint="default" w:ascii="仿宋_GB2312" w:eastAsia="仿宋_GB2312" w:cs="仿宋_GB2312"/>
          <w:color w:val="000000"/>
          <w:sz w:val="32"/>
          <w:szCs w:val="32"/>
        </w:rPr>
        <w:t>公务用车</w:t>
      </w:r>
      <w:r>
        <w:rPr>
          <w:snapToGrid w:val="0"/>
        </w:rPr>
        <w:t>0</w:t>
      </w:r>
      <w:r>
        <w:rPr>
          <w:rFonts w:hint="default" w:ascii="仿宋_GB2312" w:eastAsia="仿宋_GB2312" w:cs="仿宋_GB2312"/>
          <w:color w:val="000000"/>
          <w:sz w:val="32"/>
          <w:szCs w:val="32"/>
        </w:rPr>
        <w:t>辆，年末公务用车保有量</w:t>
      </w:r>
      <w:r>
        <w:rPr>
          <w:snapToGrid w:val="0"/>
        </w:rPr>
        <w:t>0</w:t>
      </w:r>
      <w:r>
        <w:rPr>
          <w:rFonts w:hint="default" w:ascii="仿宋_GB2312" w:eastAsia="仿宋_GB2312" w:cs="仿宋_GB2312"/>
          <w:color w:val="000000"/>
          <w:sz w:val="32"/>
          <w:szCs w:val="32"/>
        </w:rPr>
        <w:t>辆。</w:t>
      </w:r>
    </w:p>
    <w:p>
      <w:pPr>
        <w:keepNext w:val="0"/>
        <w:keepLines w:val="0"/>
        <w:widowControl/>
        <w:suppressLineNumbers w:val="0"/>
        <w:snapToGrid w:val="0"/>
        <w:spacing w:before="0" w:beforeAutospacing="1" w:after="0" w:afterAutospacing="1" w:line="540" w:lineRule="atLeast"/>
        <w:ind w:left="0" w:right="0" w:firstLine="640"/>
      </w:pPr>
      <w:r>
        <w:rPr>
          <w:rFonts w:hint="default" w:ascii="仿宋_GB2312" w:eastAsia="仿宋_GB2312" w:cs="仿宋_GB2312"/>
          <w:color w:val="000000"/>
          <w:sz w:val="32"/>
          <w:szCs w:val="32"/>
          <w:lang w:val="en-US"/>
        </w:rPr>
        <w:t>(2)</w:t>
      </w:r>
      <w:r>
        <w:rPr>
          <w:rFonts w:hint="default" w:ascii="仿宋_GB2312" w:eastAsia="仿宋_GB2312" w:cs="仿宋_GB2312"/>
          <w:color w:val="000000"/>
          <w:sz w:val="32"/>
          <w:szCs w:val="32"/>
        </w:rPr>
        <w:t>公务用车运行费</w:t>
      </w:r>
      <w:r>
        <w:rPr>
          <w:rFonts w:hint="default" w:ascii="仿宋_GB2312" w:eastAsia="仿宋_GB2312" w:cs="仿宋_GB2312"/>
          <w:color w:val="000000"/>
          <w:sz w:val="32"/>
          <w:szCs w:val="32"/>
          <w:lang w:val="en-US"/>
        </w:rPr>
        <w:t>0.00</w:t>
      </w:r>
      <w:r>
        <w:rPr>
          <w:rFonts w:hint="default" w:ascii="仿宋_GB2312" w:eastAsia="仿宋_GB2312" w:cs="仿宋_GB2312"/>
          <w:color w:val="000000"/>
          <w:sz w:val="32"/>
          <w:szCs w:val="32"/>
        </w:rPr>
        <w:t>万元，完成年初预算的</w:t>
      </w:r>
      <w:r>
        <w:rPr>
          <w:rFonts w:hint="default" w:ascii="仿宋_GB2312" w:eastAsia="仿宋_GB2312" w:cs="仿宋_GB2312"/>
          <w:color w:val="000000"/>
          <w:sz w:val="32"/>
          <w:szCs w:val="32"/>
          <w:lang w:val="en-US"/>
        </w:rPr>
        <w:t>0.00%</w:t>
      </w:r>
      <w:r>
        <w:rPr>
          <w:rFonts w:hint="default" w:ascii="仿宋_GB2312" w:eastAsia="仿宋_GB2312" w:cs="仿宋_GB2312"/>
          <w:color w:val="000000"/>
          <w:sz w:val="32"/>
          <w:szCs w:val="32"/>
        </w:rPr>
        <w:t>，比年初预算增加</w:t>
      </w:r>
      <w:r>
        <w:rPr>
          <w:rFonts w:hint="default" w:ascii="仿宋_GB2312" w:eastAsia="仿宋_GB2312" w:cs="仿宋_GB2312"/>
          <w:color w:val="000000"/>
          <w:sz w:val="32"/>
          <w:szCs w:val="32"/>
          <w:lang w:val="en-US"/>
        </w:rPr>
        <w:t>(</w:t>
      </w:r>
      <w:r>
        <w:rPr>
          <w:rFonts w:hint="default" w:ascii="仿宋_GB2312" w:eastAsia="仿宋_GB2312" w:cs="仿宋_GB2312"/>
          <w:color w:val="000000"/>
          <w:sz w:val="32"/>
          <w:szCs w:val="32"/>
        </w:rPr>
        <w:t>减少</w:t>
      </w:r>
      <w:r>
        <w:rPr>
          <w:rFonts w:hint="default" w:ascii="仿宋_GB2312" w:eastAsia="仿宋_GB2312" w:cs="仿宋_GB2312"/>
          <w:color w:val="000000"/>
          <w:sz w:val="32"/>
          <w:szCs w:val="32"/>
          <w:lang w:val="en-US"/>
        </w:rPr>
        <w:t>) 0.00</w:t>
      </w:r>
      <w:r>
        <w:rPr>
          <w:rFonts w:hint="default" w:ascii="仿宋_GB2312" w:eastAsia="仿宋_GB2312" w:cs="仿宋_GB2312"/>
          <w:color w:val="000000"/>
          <w:sz w:val="32"/>
          <w:szCs w:val="32"/>
        </w:rPr>
        <w:t>万元，主要原因是……。主要用于……，其中：燃料费</w:t>
      </w:r>
      <w:r>
        <w:rPr>
          <w:rFonts w:hint="eastAsia" w:ascii="仿宋_GB2312" w:eastAsia="仿宋_GB2312"/>
          <w:color w:val="000000"/>
          <w:sz w:val="32"/>
          <w:szCs w:val="32"/>
          <w:u w:val="single"/>
          <w:lang w:val="en-US" w:eastAsia="zh-CN"/>
        </w:rPr>
        <w:t>0</w:t>
      </w:r>
      <w:r>
        <w:rPr>
          <w:rFonts w:hint="default" w:ascii="仿宋_GB2312" w:eastAsia="仿宋_GB2312" w:cs="仿宋_GB2312"/>
          <w:color w:val="000000"/>
          <w:sz w:val="32"/>
          <w:szCs w:val="32"/>
          <w:u w:val="single"/>
          <w:lang w:val="en-US"/>
        </w:rPr>
        <w:t xml:space="preserve"> </w:t>
      </w:r>
      <w:r>
        <w:rPr>
          <w:rFonts w:hint="default" w:ascii="仿宋_GB2312" w:eastAsia="仿宋_GB2312" w:cs="仿宋_GB2312"/>
          <w:color w:val="000000"/>
          <w:sz w:val="32"/>
          <w:szCs w:val="32"/>
        </w:rPr>
        <w:t>万元；维修费</w:t>
      </w:r>
      <w:r>
        <w:rPr>
          <w:rFonts w:ascii="仿宋_GB2312" w:eastAsia="仿宋_GB2312"/>
          <w:color w:val="000000"/>
          <w:sz w:val="32"/>
          <w:szCs w:val="32"/>
          <w:u w:val="single"/>
          <w:lang w:val="en-US"/>
        </w:rPr>
        <w:t> </w:t>
      </w:r>
      <w:r>
        <w:rPr>
          <w:rFonts w:hint="eastAsia" w:ascii="仿宋_GB2312" w:eastAsia="仿宋_GB2312"/>
          <w:color w:val="000000"/>
          <w:sz w:val="32"/>
          <w:szCs w:val="32"/>
          <w:u w:val="single"/>
          <w:lang w:val="en-US" w:eastAsia="zh-CN"/>
        </w:rPr>
        <w:t>0</w:t>
      </w:r>
      <w:r>
        <w:rPr>
          <w:rFonts w:hint="default" w:ascii="仿宋_GB2312" w:eastAsia="仿宋_GB2312" w:cs="仿宋_GB2312"/>
          <w:color w:val="000000"/>
          <w:sz w:val="32"/>
          <w:szCs w:val="32"/>
        </w:rPr>
        <w:t>万元；过桥过路费</w:t>
      </w:r>
      <w:r>
        <w:rPr>
          <w:rFonts w:ascii="仿宋_GB2312" w:eastAsia="仿宋_GB2312"/>
          <w:color w:val="000000"/>
          <w:sz w:val="32"/>
          <w:szCs w:val="32"/>
          <w:u w:val="single"/>
          <w:lang w:val="en-US"/>
        </w:rPr>
        <w:t> </w:t>
      </w:r>
      <w:r>
        <w:rPr>
          <w:rFonts w:hint="eastAsia" w:ascii="仿宋_GB2312" w:eastAsia="仿宋_GB2312"/>
          <w:color w:val="000000"/>
          <w:sz w:val="32"/>
          <w:szCs w:val="32"/>
          <w:u w:val="single"/>
          <w:lang w:val="en-US" w:eastAsia="zh-CN"/>
        </w:rPr>
        <w:t>0</w:t>
      </w:r>
      <w:r>
        <w:rPr>
          <w:rFonts w:hint="default" w:ascii="仿宋_GB2312" w:eastAsia="仿宋_GB2312" w:cs="仿宋_GB2312"/>
          <w:color w:val="000000"/>
          <w:sz w:val="32"/>
          <w:szCs w:val="32"/>
        </w:rPr>
        <w:t>万元；保险费</w:t>
      </w:r>
      <w:r>
        <w:rPr>
          <w:rFonts w:ascii="仿宋_GB2312" w:eastAsia="仿宋_GB2312"/>
          <w:color w:val="000000"/>
          <w:sz w:val="32"/>
          <w:szCs w:val="32"/>
          <w:u w:val="single"/>
          <w:lang w:val="en-US"/>
        </w:rPr>
        <w:t> </w:t>
      </w:r>
      <w:r>
        <w:rPr>
          <w:rFonts w:hint="eastAsia" w:ascii="仿宋_GB2312" w:eastAsia="仿宋_GB2312"/>
          <w:color w:val="000000"/>
          <w:sz w:val="32"/>
          <w:szCs w:val="32"/>
          <w:u w:val="single"/>
          <w:lang w:val="en-US" w:eastAsia="zh-CN"/>
        </w:rPr>
        <w:t>0</w:t>
      </w:r>
      <w:r>
        <w:rPr>
          <w:rFonts w:hint="default" w:ascii="仿宋_GB2312" w:eastAsia="仿宋_GB2312" w:cs="仿宋_GB2312"/>
          <w:color w:val="000000"/>
          <w:sz w:val="32"/>
          <w:szCs w:val="32"/>
          <w:u w:val="single"/>
          <w:lang w:val="en-US"/>
        </w:rPr>
        <w:t xml:space="preserve"> </w:t>
      </w:r>
      <w:r>
        <w:rPr>
          <w:rFonts w:hint="default" w:ascii="仿宋_GB2312" w:eastAsia="仿宋_GB2312" w:cs="仿宋_GB2312"/>
          <w:color w:val="000000"/>
          <w:sz w:val="32"/>
          <w:szCs w:val="32"/>
        </w:rPr>
        <w:t>万元；安全奖励费用</w:t>
      </w:r>
      <w:r>
        <w:rPr>
          <w:rFonts w:ascii="仿宋_GB2312" w:eastAsia="仿宋_GB2312"/>
          <w:color w:val="000000"/>
          <w:sz w:val="32"/>
          <w:szCs w:val="32"/>
          <w:u w:val="single"/>
          <w:lang w:val="en-US"/>
        </w:rPr>
        <w:t> </w:t>
      </w:r>
      <w:r>
        <w:rPr>
          <w:rFonts w:hint="eastAsia" w:ascii="仿宋_GB2312" w:eastAsia="仿宋_GB2312"/>
          <w:color w:val="000000"/>
          <w:sz w:val="32"/>
          <w:szCs w:val="32"/>
          <w:u w:val="single"/>
          <w:lang w:val="en-US" w:eastAsia="zh-CN"/>
        </w:rPr>
        <w:t>0</w:t>
      </w:r>
      <w:r>
        <w:rPr>
          <w:rFonts w:hint="default" w:ascii="仿宋_GB2312" w:eastAsia="仿宋_GB2312" w:cs="仿宋_GB2312"/>
          <w:color w:val="000000"/>
          <w:sz w:val="32"/>
          <w:szCs w:val="32"/>
          <w:u w:val="single"/>
          <w:lang w:val="en-US"/>
        </w:rPr>
        <w:t xml:space="preserve"> </w:t>
      </w:r>
      <w:r>
        <w:rPr>
          <w:rFonts w:hint="default" w:ascii="仿宋_GB2312" w:eastAsia="仿宋_GB2312" w:cs="仿宋_GB2312"/>
          <w:color w:val="000000"/>
          <w:sz w:val="32"/>
          <w:szCs w:val="32"/>
        </w:rPr>
        <w:t>万元；其他</w:t>
      </w:r>
      <w:r>
        <w:rPr>
          <w:rFonts w:hint="default" w:ascii="仿宋_GB2312" w:eastAsia="仿宋_GB2312" w:cs="仿宋_GB2312"/>
          <w:color w:val="000000"/>
          <w:sz w:val="32"/>
          <w:szCs w:val="32"/>
          <w:u w:val="single"/>
        </w:rPr>
        <w:t>填写具体项目</w:t>
      </w:r>
      <w:r>
        <w:rPr>
          <w:rFonts w:hint="default" w:ascii="仿宋_GB2312" w:eastAsia="仿宋_GB2312" w:cs="仿宋_GB2312"/>
          <w:color w:val="000000"/>
          <w:sz w:val="32"/>
          <w:szCs w:val="32"/>
        </w:rPr>
        <w:t>等</w:t>
      </w:r>
      <w:r>
        <w:rPr>
          <w:rFonts w:hint="eastAsia" w:ascii="仿宋_GB2312" w:eastAsia="仿宋_GB2312"/>
          <w:color w:val="000000"/>
          <w:sz w:val="32"/>
          <w:szCs w:val="32"/>
          <w:u w:val="single"/>
          <w:lang w:val="en-US" w:eastAsia="zh-CN"/>
        </w:rPr>
        <w:t>0</w:t>
      </w:r>
      <w:r>
        <w:rPr>
          <w:rFonts w:hint="default" w:ascii="仿宋_GB2312" w:eastAsia="仿宋_GB2312" w:cs="仿宋_GB2312"/>
          <w:color w:val="000000"/>
          <w:sz w:val="32"/>
          <w:szCs w:val="32"/>
        </w:rPr>
        <w:t>万元。</w:t>
      </w:r>
    </w:p>
    <w:p>
      <w:pPr>
        <w:keepNext w:val="0"/>
        <w:keepLines w:val="0"/>
        <w:widowControl/>
        <w:suppressLineNumbers w:val="0"/>
        <w:snapToGrid w:val="0"/>
        <w:spacing w:before="0" w:beforeAutospacing="1" w:after="0" w:afterAutospacing="1" w:line="540" w:lineRule="atLeast"/>
        <w:ind w:left="0" w:right="0" w:firstLine="640"/>
      </w:pPr>
      <w:r>
        <w:rPr>
          <w:rFonts w:hint="default" w:ascii="仿宋_GB2312" w:eastAsia="仿宋_GB2312" w:cs="仿宋_GB2312"/>
          <w:color w:val="000000"/>
          <w:sz w:val="32"/>
          <w:szCs w:val="32"/>
          <w:lang w:val="en-US"/>
        </w:rPr>
        <w:t>3.</w:t>
      </w:r>
      <w:r>
        <w:rPr>
          <w:rFonts w:hint="default" w:ascii="仿宋_GB2312" w:eastAsia="仿宋_GB2312" w:cs="仿宋_GB2312"/>
          <w:color w:val="000000"/>
          <w:sz w:val="32"/>
          <w:szCs w:val="32"/>
        </w:rPr>
        <w:t>公务接待费支出决算为</w:t>
      </w:r>
      <w:r>
        <w:rPr>
          <w:rFonts w:hint="default" w:ascii="仿宋_GB2312" w:eastAsia="仿宋_GB2312" w:cs="仿宋_GB2312"/>
          <w:color w:val="000000"/>
          <w:sz w:val="32"/>
          <w:szCs w:val="32"/>
          <w:lang w:val="en-US"/>
        </w:rPr>
        <w:t>0.00</w:t>
      </w:r>
      <w:r>
        <w:rPr>
          <w:rFonts w:hint="default" w:ascii="仿宋_GB2312" w:eastAsia="仿宋_GB2312" w:cs="仿宋_GB2312"/>
          <w:color w:val="000000"/>
          <w:sz w:val="32"/>
          <w:szCs w:val="32"/>
        </w:rPr>
        <w:t>万元，完成年初预算的</w:t>
      </w:r>
      <w:r>
        <w:rPr>
          <w:rFonts w:hint="default" w:ascii="仿宋_GB2312" w:eastAsia="仿宋_GB2312" w:cs="仿宋_GB2312"/>
          <w:color w:val="000000"/>
          <w:sz w:val="32"/>
          <w:szCs w:val="32"/>
          <w:lang w:val="en-US"/>
        </w:rPr>
        <w:t>0.00%</w:t>
      </w:r>
      <w:r>
        <w:rPr>
          <w:rFonts w:hint="default" w:ascii="仿宋_GB2312" w:eastAsia="仿宋_GB2312" w:cs="仿宋_GB2312"/>
          <w:color w:val="000000"/>
          <w:sz w:val="32"/>
          <w:szCs w:val="32"/>
        </w:rPr>
        <w:t>，比年初预算增加</w:t>
      </w:r>
      <w:r>
        <w:rPr>
          <w:rFonts w:hint="default" w:ascii="仿宋_GB2312" w:eastAsia="仿宋_GB2312" w:cs="仿宋_GB2312"/>
          <w:color w:val="000000"/>
          <w:sz w:val="32"/>
          <w:szCs w:val="32"/>
          <w:lang w:val="en-US"/>
        </w:rPr>
        <w:t>(</w:t>
      </w:r>
      <w:r>
        <w:rPr>
          <w:rFonts w:hint="default" w:ascii="仿宋_GB2312" w:eastAsia="仿宋_GB2312" w:cs="仿宋_GB2312"/>
          <w:color w:val="000000"/>
          <w:sz w:val="32"/>
          <w:szCs w:val="32"/>
        </w:rPr>
        <w:t>减少</w:t>
      </w:r>
      <w:r>
        <w:rPr>
          <w:rFonts w:hint="default" w:ascii="仿宋_GB2312" w:eastAsia="仿宋_GB2312" w:cs="仿宋_GB2312"/>
          <w:color w:val="000000"/>
          <w:sz w:val="32"/>
          <w:szCs w:val="32"/>
          <w:lang w:val="en-US"/>
        </w:rPr>
        <w:t>) 0.00</w:t>
      </w:r>
      <w:r>
        <w:rPr>
          <w:rFonts w:hint="default" w:ascii="仿宋_GB2312" w:eastAsia="仿宋_GB2312" w:cs="仿宋_GB2312"/>
          <w:color w:val="000000"/>
          <w:sz w:val="32"/>
          <w:szCs w:val="32"/>
        </w:rPr>
        <w:t>万元，主要原因是……。主要用于……。</w:t>
      </w:r>
    </w:p>
    <w:p>
      <w:pPr>
        <w:keepNext w:val="0"/>
        <w:keepLines w:val="0"/>
        <w:widowControl/>
        <w:suppressLineNumbers w:val="0"/>
        <w:snapToGrid w:val="0"/>
        <w:spacing w:before="0" w:beforeAutospacing="1" w:after="0" w:afterAutospacing="1" w:line="540" w:lineRule="atLeast"/>
        <w:ind w:left="0" w:right="0" w:firstLine="640"/>
      </w:pPr>
      <w:r>
        <w:rPr>
          <w:rFonts w:hint="default" w:ascii="仿宋_GB2312" w:eastAsia="仿宋_GB2312" w:cs="仿宋_GB2312"/>
          <w:color w:val="000000"/>
          <w:sz w:val="32"/>
          <w:szCs w:val="32"/>
          <w:lang w:val="en-US"/>
        </w:rPr>
        <w:t>2019</w:t>
      </w:r>
      <w:r>
        <w:rPr>
          <w:rFonts w:hint="default" w:ascii="仿宋_GB2312" w:eastAsia="仿宋_GB2312" w:cs="仿宋_GB2312"/>
          <w:color w:val="000000"/>
          <w:sz w:val="32"/>
          <w:szCs w:val="32"/>
        </w:rPr>
        <w:t>年</w:t>
      </w:r>
      <w:r>
        <w:rPr>
          <w:rFonts w:hint="default" w:ascii="仿宋_GB2312" w:eastAsia="仿宋_GB2312" w:cs="仿宋_GB2312"/>
          <w:color w:val="000000"/>
          <w:sz w:val="32"/>
          <w:szCs w:val="32"/>
          <w:lang w:val="en-US"/>
        </w:rPr>
        <w:t>武汉市青山区退役军人事务局</w:t>
      </w:r>
      <w:r>
        <w:rPr>
          <w:rFonts w:hint="default" w:ascii="仿宋_GB2312" w:eastAsia="仿宋_GB2312" w:cs="仿宋_GB2312"/>
          <w:color w:val="000000"/>
          <w:sz w:val="32"/>
          <w:szCs w:val="32"/>
        </w:rPr>
        <w:t>执行公务和开展业务活动开支公务接待费</w:t>
      </w:r>
      <w:r>
        <w:rPr>
          <w:rFonts w:hint="eastAsia" w:ascii="仿宋_GB2312" w:eastAsia="仿宋_GB2312"/>
          <w:color w:val="000000"/>
          <w:sz w:val="32"/>
          <w:szCs w:val="32"/>
          <w:u w:val="single"/>
          <w:lang w:val="en-US" w:eastAsia="zh-CN"/>
        </w:rPr>
        <w:t>0</w:t>
      </w:r>
      <w:r>
        <w:rPr>
          <w:rFonts w:hint="default" w:ascii="仿宋_GB2312" w:eastAsia="仿宋_GB2312" w:cs="仿宋_GB2312"/>
          <w:color w:val="000000"/>
          <w:sz w:val="32"/>
          <w:szCs w:val="32"/>
        </w:rPr>
        <w:t>万元。其中：国际访问</w:t>
      </w:r>
      <w:r>
        <w:rPr>
          <w:rFonts w:hint="eastAsia" w:ascii="仿宋_GB2312" w:eastAsia="仿宋_GB2312"/>
          <w:color w:val="000000"/>
          <w:sz w:val="32"/>
          <w:szCs w:val="32"/>
          <w:u w:val="single"/>
          <w:lang w:val="en-US" w:eastAsia="zh-CN"/>
        </w:rPr>
        <w:t>0</w:t>
      </w:r>
      <w:r>
        <w:rPr>
          <w:rFonts w:hint="default" w:ascii="仿宋_GB2312" w:eastAsia="仿宋_GB2312" w:cs="仿宋_GB2312"/>
          <w:color w:val="000000"/>
          <w:sz w:val="32"/>
          <w:szCs w:val="32"/>
        </w:rPr>
        <w:t>万元，主要用于</w:t>
      </w:r>
      <w:r>
        <w:rPr>
          <w:rFonts w:ascii="仿宋_GB2312" w:eastAsia="仿宋_GB2312"/>
          <w:color w:val="000000"/>
          <w:sz w:val="32"/>
          <w:szCs w:val="32"/>
          <w:u w:val="single"/>
          <w:lang w:val="en-US"/>
        </w:rPr>
        <w:t>   </w:t>
      </w:r>
      <w:r>
        <w:rPr>
          <w:rFonts w:hint="eastAsia" w:ascii="仿宋_GB2312" w:eastAsia="仿宋_GB2312"/>
          <w:color w:val="000000"/>
          <w:sz w:val="32"/>
          <w:szCs w:val="32"/>
          <w:u w:val="single"/>
          <w:lang w:val="en-US" w:eastAsia="zh-CN"/>
        </w:rPr>
        <w:t>/</w:t>
      </w:r>
      <w:r>
        <w:rPr>
          <w:rFonts w:hint="default" w:ascii="仿宋_GB2312" w:eastAsia="仿宋_GB2312" w:cs="仿宋_GB2312"/>
          <w:color w:val="000000"/>
          <w:sz w:val="32"/>
          <w:szCs w:val="32"/>
          <w:u w:val="single"/>
          <w:lang w:val="en-US"/>
        </w:rPr>
        <w:t xml:space="preserve"> </w:t>
      </w:r>
      <w:r>
        <w:rPr>
          <w:rFonts w:hint="default" w:ascii="仿宋_GB2312" w:eastAsia="仿宋_GB2312" w:cs="仿宋_GB2312"/>
          <w:color w:val="000000"/>
          <w:sz w:val="32"/>
          <w:szCs w:val="32"/>
        </w:rPr>
        <w:t>的接待工作</w:t>
      </w:r>
      <w:r>
        <w:rPr>
          <w:rFonts w:hint="eastAsia" w:ascii="仿宋_GB2312" w:eastAsia="仿宋_GB2312"/>
          <w:color w:val="000000"/>
          <w:sz w:val="32"/>
          <w:szCs w:val="32"/>
          <w:u w:val="single"/>
          <w:lang w:val="en-US" w:eastAsia="zh-CN"/>
        </w:rPr>
        <w:t>0</w:t>
      </w:r>
      <w:r>
        <w:rPr>
          <w:rFonts w:hint="default" w:ascii="仿宋_GB2312" w:eastAsia="仿宋_GB2312" w:cs="仿宋_GB2312"/>
          <w:color w:val="000000"/>
          <w:sz w:val="32"/>
          <w:szCs w:val="32"/>
        </w:rPr>
        <w:t>批次</w:t>
      </w:r>
      <w:r>
        <w:rPr>
          <w:rFonts w:hint="eastAsia" w:ascii="仿宋_GB2312" w:eastAsia="仿宋_GB2312"/>
          <w:color w:val="000000"/>
          <w:sz w:val="32"/>
          <w:szCs w:val="32"/>
          <w:u w:val="single"/>
          <w:lang w:val="en-US" w:eastAsia="zh-CN"/>
        </w:rPr>
        <w:t>0</w:t>
      </w:r>
      <w:r>
        <w:rPr>
          <w:rFonts w:hint="default" w:ascii="仿宋_GB2312" w:eastAsia="仿宋_GB2312" w:cs="仿宋_GB2312"/>
          <w:color w:val="000000"/>
          <w:sz w:val="32"/>
          <w:szCs w:val="32"/>
        </w:rPr>
        <w:t>人次</w:t>
      </w:r>
      <w:r>
        <w:rPr>
          <w:rFonts w:hint="default" w:ascii="仿宋_GB2312" w:eastAsia="仿宋_GB2312" w:cs="仿宋_GB2312"/>
          <w:color w:val="000000"/>
          <w:sz w:val="32"/>
          <w:szCs w:val="32"/>
          <w:lang w:val="en-US"/>
        </w:rPr>
        <w:t>(</w:t>
      </w:r>
      <w:r>
        <w:rPr>
          <w:rFonts w:hint="default" w:ascii="仿宋_GB2312" w:eastAsia="仿宋_GB2312" w:cs="仿宋_GB2312"/>
          <w:color w:val="000000"/>
          <w:sz w:val="32"/>
          <w:szCs w:val="32"/>
        </w:rPr>
        <w:t>其中：陪同</w:t>
      </w:r>
      <w:r>
        <w:rPr>
          <w:rFonts w:ascii="仿宋_GB2312" w:eastAsia="仿宋_GB2312"/>
          <w:color w:val="000000"/>
          <w:sz w:val="32"/>
          <w:szCs w:val="32"/>
          <w:u w:val="single"/>
          <w:lang w:val="en-US"/>
        </w:rPr>
        <w:t>  </w:t>
      </w:r>
      <w:r>
        <w:rPr>
          <w:rFonts w:hint="eastAsia" w:ascii="仿宋_GB2312" w:eastAsia="仿宋_GB2312"/>
          <w:color w:val="000000"/>
          <w:sz w:val="32"/>
          <w:szCs w:val="32"/>
          <w:u w:val="single"/>
          <w:lang w:val="en-US" w:eastAsia="zh-CN"/>
        </w:rPr>
        <w:t>0</w:t>
      </w:r>
      <w:r>
        <w:rPr>
          <w:rFonts w:hint="default" w:ascii="仿宋_GB2312" w:eastAsia="仿宋_GB2312" w:cs="仿宋_GB2312"/>
          <w:color w:val="000000"/>
          <w:sz w:val="32"/>
          <w:szCs w:val="32"/>
        </w:rPr>
        <w:t>人次</w:t>
      </w:r>
      <w:r>
        <w:rPr>
          <w:rFonts w:hint="default" w:ascii="仿宋_GB2312" w:eastAsia="仿宋_GB2312" w:cs="仿宋_GB2312"/>
          <w:color w:val="000000"/>
          <w:sz w:val="32"/>
          <w:szCs w:val="32"/>
          <w:lang w:val="en-US"/>
        </w:rPr>
        <w:t>)</w:t>
      </w:r>
      <w:r>
        <w:rPr>
          <w:rFonts w:hint="default" w:ascii="仿宋_GB2312" w:eastAsia="仿宋_GB2312" w:cs="仿宋_GB2312"/>
          <w:color w:val="000000"/>
          <w:sz w:val="32"/>
          <w:szCs w:val="32"/>
        </w:rPr>
        <w:t>；大型活动</w:t>
      </w:r>
      <w:r>
        <w:rPr>
          <w:rFonts w:hint="eastAsia" w:ascii="仿宋_GB2312" w:eastAsia="仿宋_GB2312"/>
          <w:color w:val="000000"/>
          <w:sz w:val="32"/>
          <w:szCs w:val="32"/>
          <w:u w:val="single"/>
          <w:lang w:val="en-US" w:eastAsia="zh-CN"/>
        </w:rPr>
        <w:t>0</w:t>
      </w:r>
      <w:r>
        <w:rPr>
          <w:rFonts w:hint="default" w:ascii="仿宋_GB2312" w:eastAsia="仿宋_GB2312" w:cs="仿宋_GB2312"/>
          <w:color w:val="000000"/>
          <w:sz w:val="32"/>
          <w:szCs w:val="32"/>
        </w:rPr>
        <w:t>万元，主要用于</w:t>
      </w:r>
      <w:r>
        <w:rPr>
          <w:rFonts w:ascii="仿宋_GB2312" w:eastAsia="仿宋_GB2312"/>
          <w:color w:val="000000"/>
          <w:sz w:val="32"/>
          <w:szCs w:val="32"/>
          <w:u w:val="single"/>
          <w:lang w:val="en-US"/>
        </w:rPr>
        <w:t> </w:t>
      </w:r>
      <w:r>
        <w:rPr>
          <w:rFonts w:hint="eastAsia" w:ascii="仿宋_GB2312" w:eastAsia="仿宋_GB2312"/>
          <w:color w:val="000000"/>
          <w:sz w:val="32"/>
          <w:szCs w:val="32"/>
          <w:u w:val="single"/>
          <w:lang w:val="en-US" w:eastAsia="zh-CN"/>
        </w:rPr>
        <w:t>0</w:t>
      </w:r>
      <w:r>
        <w:rPr>
          <w:rFonts w:hint="default" w:ascii="仿宋_GB2312" w:eastAsia="仿宋_GB2312" w:cs="仿宋_GB2312"/>
          <w:color w:val="000000"/>
          <w:sz w:val="32"/>
          <w:szCs w:val="32"/>
          <w:u w:val="single"/>
          <w:lang w:val="en-US"/>
        </w:rPr>
        <w:t xml:space="preserve"> </w:t>
      </w:r>
      <w:r>
        <w:rPr>
          <w:rFonts w:hint="default" w:ascii="仿宋_GB2312" w:eastAsia="仿宋_GB2312" w:cs="仿宋_GB2312"/>
          <w:color w:val="000000"/>
          <w:sz w:val="32"/>
          <w:szCs w:val="32"/>
        </w:rPr>
        <w:t>的接待工作</w:t>
      </w:r>
      <w:r>
        <w:rPr>
          <w:rFonts w:hint="eastAsia" w:ascii="仿宋_GB2312" w:eastAsia="仿宋_GB2312"/>
          <w:color w:val="000000"/>
          <w:sz w:val="32"/>
          <w:szCs w:val="32"/>
          <w:u w:val="single"/>
          <w:lang w:val="en-US" w:eastAsia="zh-CN"/>
        </w:rPr>
        <w:t>0</w:t>
      </w:r>
      <w:r>
        <w:rPr>
          <w:rFonts w:hint="default" w:ascii="仿宋_GB2312" w:eastAsia="仿宋_GB2312" w:cs="仿宋_GB2312"/>
          <w:color w:val="000000"/>
          <w:sz w:val="32"/>
          <w:szCs w:val="32"/>
        </w:rPr>
        <w:t>批次</w:t>
      </w:r>
      <w:r>
        <w:rPr>
          <w:rFonts w:hint="eastAsia" w:ascii="仿宋_GB2312" w:eastAsia="仿宋_GB2312"/>
          <w:color w:val="000000"/>
          <w:sz w:val="32"/>
          <w:szCs w:val="32"/>
          <w:u w:val="single"/>
          <w:lang w:val="en-US" w:eastAsia="zh-CN"/>
        </w:rPr>
        <w:t>0</w:t>
      </w:r>
      <w:r>
        <w:rPr>
          <w:rFonts w:hint="default" w:ascii="仿宋_GB2312" w:eastAsia="仿宋_GB2312" w:cs="仿宋_GB2312"/>
          <w:color w:val="000000"/>
          <w:sz w:val="32"/>
          <w:szCs w:val="32"/>
        </w:rPr>
        <w:t>人次</w:t>
      </w:r>
      <w:r>
        <w:rPr>
          <w:rFonts w:hint="default" w:ascii="仿宋_GB2312" w:eastAsia="仿宋_GB2312" w:cs="仿宋_GB2312"/>
          <w:color w:val="000000"/>
          <w:sz w:val="32"/>
          <w:szCs w:val="32"/>
          <w:lang w:val="en-US"/>
        </w:rPr>
        <w:t>(</w:t>
      </w:r>
      <w:r>
        <w:rPr>
          <w:rFonts w:hint="default" w:ascii="仿宋_GB2312" w:eastAsia="仿宋_GB2312" w:cs="仿宋_GB2312"/>
          <w:color w:val="000000"/>
          <w:sz w:val="32"/>
          <w:szCs w:val="32"/>
        </w:rPr>
        <w:t>其中：陪同</w:t>
      </w:r>
      <w:r>
        <w:rPr>
          <w:rFonts w:ascii="仿宋_GB2312" w:eastAsia="仿宋_GB2312"/>
          <w:color w:val="000000"/>
          <w:sz w:val="32"/>
          <w:szCs w:val="32"/>
          <w:u w:val="single"/>
          <w:lang w:val="en-US"/>
        </w:rPr>
        <w:t> </w:t>
      </w:r>
      <w:r>
        <w:rPr>
          <w:rFonts w:hint="eastAsia" w:ascii="仿宋_GB2312" w:eastAsia="仿宋_GB2312"/>
          <w:color w:val="000000"/>
          <w:sz w:val="32"/>
          <w:szCs w:val="32"/>
          <w:u w:val="single"/>
          <w:lang w:val="en-US" w:eastAsia="zh-CN"/>
        </w:rPr>
        <w:t>0</w:t>
      </w:r>
      <w:r>
        <w:rPr>
          <w:rFonts w:hint="default" w:ascii="仿宋_GB2312" w:eastAsia="仿宋_GB2312" w:cs="仿宋_GB2312"/>
          <w:color w:val="000000"/>
          <w:sz w:val="32"/>
          <w:szCs w:val="32"/>
        </w:rPr>
        <w:t>人次</w:t>
      </w:r>
      <w:r>
        <w:rPr>
          <w:rFonts w:hint="default" w:ascii="仿宋_GB2312" w:eastAsia="仿宋_GB2312" w:cs="仿宋_GB2312"/>
          <w:color w:val="000000"/>
          <w:sz w:val="32"/>
          <w:szCs w:val="32"/>
          <w:lang w:val="en-US"/>
        </w:rPr>
        <w:t>)</w:t>
      </w:r>
      <w:r>
        <w:rPr>
          <w:rFonts w:hint="default" w:ascii="仿宋_GB2312" w:eastAsia="仿宋_GB2312" w:cs="仿宋_GB2312"/>
          <w:color w:val="000000"/>
          <w:sz w:val="32"/>
          <w:szCs w:val="32"/>
        </w:rPr>
        <w:t>；外省市交流接待</w:t>
      </w:r>
      <w:r>
        <w:rPr>
          <w:rFonts w:hint="eastAsia" w:ascii="仿宋_GB2312" w:eastAsia="仿宋_GB2312"/>
          <w:color w:val="000000"/>
          <w:sz w:val="32"/>
          <w:szCs w:val="32"/>
          <w:u w:val="single"/>
          <w:lang w:val="en-US" w:eastAsia="zh-CN"/>
        </w:rPr>
        <w:t>0</w:t>
      </w:r>
      <w:r>
        <w:rPr>
          <w:rFonts w:hint="default" w:ascii="仿宋_GB2312" w:eastAsia="仿宋_GB2312" w:cs="仿宋_GB2312"/>
          <w:color w:val="000000"/>
          <w:sz w:val="32"/>
          <w:szCs w:val="32"/>
        </w:rPr>
        <w:t>万元，主要用于</w:t>
      </w:r>
      <w:r>
        <w:rPr>
          <w:rFonts w:ascii="仿宋_GB2312" w:eastAsia="仿宋_GB2312"/>
          <w:color w:val="000000"/>
          <w:sz w:val="32"/>
          <w:szCs w:val="32"/>
          <w:u w:val="single"/>
          <w:lang w:val="en-US"/>
        </w:rPr>
        <w:t>   </w:t>
      </w:r>
      <w:r>
        <w:rPr>
          <w:rFonts w:hint="eastAsia" w:ascii="仿宋_GB2312" w:eastAsia="仿宋_GB2312"/>
          <w:color w:val="000000"/>
          <w:sz w:val="32"/>
          <w:szCs w:val="32"/>
          <w:u w:val="single"/>
          <w:lang w:val="en-US" w:eastAsia="zh-CN"/>
        </w:rPr>
        <w:t>/</w:t>
      </w:r>
      <w:r>
        <w:rPr>
          <w:rFonts w:hint="default" w:ascii="仿宋_GB2312" w:eastAsia="仿宋_GB2312" w:cs="仿宋_GB2312"/>
          <w:color w:val="000000"/>
          <w:sz w:val="32"/>
          <w:szCs w:val="32"/>
          <w:u w:val="single"/>
          <w:lang w:val="en-US"/>
        </w:rPr>
        <w:t xml:space="preserve"> </w:t>
      </w:r>
      <w:r>
        <w:rPr>
          <w:rFonts w:hint="default" w:ascii="仿宋_GB2312" w:eastAsia="仿宋_GB2312" w:cs="仿宋_GB2312"/>
          <w:color w:val="000000"/>
          <w:sz w:val="32"/>
          <w:szCs w:val="32"/>
        </w:rPr>
        <w:t>的接待工作</w:t>
      </w:r>
      <w:r>
        <w:rPr>
          <w:rFonts w:hint="eastAsia" w:ascii="仿宋_GB2312" w:eastAsia="仿宋_GB2312"/>
          <w:color w:val="000000"/>
          <w:sz w:val="32"/>
          <w:szCs w:val="32"/>
          <w:u w:val="single"/>
          <w:lang w:val="en-US" w:eastAsia="zh-CN"/>
        </w:rPr>
        <w:t>0</w:t>
      </w:r>
      <w:r>
        <w:rPr>
          <w:rFonts w:hint="default" w:ascii="仿宋_GB2312" w:eastAsia="仿宋_GB2312" w:cs="仿宋_GB2312"/>
          <w:color w:val="000000"/>
          <w:sz w:val="32"/>
          <w:szCs w:val="32"/>
          <w:u w:val="single"/>
          <w:lang w:val="en-US"/>
        </w:rPr>
        <w:t xml:space="preserve"> </w:t>
      </w:r>
      <w:r>
        <w:rPr>
          <w:rFonts w:hint="default" w:ascii="仿宋_GB2312" w:eastAsia="仿宋_GB2312" w:cs="仿宋_GB2312"/>
          <w:color w:val="000000"/>
          <w:sz w:val="32"/>
          <w:szCs w:val="32"/>
        </w:rPr>
        <w:t>批次</w:t>
      </w:r>
      <w:r>
        <w:rPr>
          <w:rFonts w:ascii="仿宋_GB2312" w:eastAsia="仿宋_GB2312"/>
          <w:color w:val="000000"/>
          <w:sz w:val="32"/>
          <w:szCs w:val="32"/>
          <w:u w:val="single"/>
          <w:lang w:val="en-US"/>
        </w:rPr>
        <w:t> </w:t>
      </w:r>
      <w:r>
        <w:rPr>
          <w:rFonts w:hint="eastAsia" w:ascii="仿宋_GB2312" w:eastAsia="仿宋_GB2312"/>
          <w:color w:val="000000"/>
          <w:sz w:val="32"/>
          <w:szCs w:val="32"/>
          <w:u w:val="single"/>
          <w:lang w:val="en-US" w:eastAsia="zh-CN"/>
        </w:rPr>
        <w:t>0</w:t>
      </w:r>
      <w:r>
        <w:rPr>
          <w:rFonts w:hint="default" w:ascii="仿宋_GB2312" w:eastAsia="仿宋_GB2312" w:cs="仿宋_GB2312"/>
          <w:color w:val="000000"/>
          <w:sz w:val="32"/>
          <w:szCs w:val="32"/>
        </w:rPr>
        <w:t>人次</w:t>
      </w:r>
      <w:r>
        <w:rPr>
          <w:rFonts w:hint="default" w:ascii="仿宋_GB2312" w:eastAsia="仿宋_GB2312" w:cs="仿宋_GB2312"/>
          <w:color w:val="000000"/>
          <w:sz w:val="32"/>
          <w:szCs w:val="32"/>
          <w:lang w:val="en-US"/>
        </w:rPr>
        <w:t>(</w:t>
      </w:r>
      <w:r>
        <w:rPr>
          <w:rFonts w:hint="default" w:ascii="仿宋_GB2312" w:eastAsia="仿宋_GB2312" w:cs="仿宋_GB2312"/>
          <w:color w:val="000000"/>
          <w:sz w:val="32"/>
          <w:szCs w:val="32"/>
        </w:rPr>
        <w:t>其中：陪同</w:t>
      </w:r>
      <w:r>
        <w:rPr>
          <w:rFonts w:hint="eastAsia" w:ascii="仿宋_GB2312" w:eastAsia="仿宋_GB2312"/>
          <w:color w:val="000000"/>
          <w:sz w:val="32"/>
          <w:szCs w:val="32"/>
          <w:u w:val="single"/>
          <w:lang w:val="en-US" w:eastAsia="zh-CN"/>
        </w:rPr>
        <w:t>0</w:t>
      </w:r>
      <w:r>
        <w:rPr>
          <w:rFonts w:hint="default" w:ascii="仿宋_GB2312" w:eastAsia="仿宋_GB2312" w:cs="仿宋_GB2312"/>
          <w:color w:val="000000"/>
          <w:sz w:val="32"/>
          <w:szCs w:val="32"/>
        </w:rPr>
        <w:t>人次</w:t>
      </w:r>
      <w:r>
        <w:rPr>
          <w:rFonts w:hint="default" w:ascii="仿宋_GB2312" w:eastAsia="仿宋_GB2312" w:cs="仿宋_GB2312"/>
          <w:color w:val="000000"/>
          <w:sz w:val="32"/>
          <w:szCs w:val="32"/>
          <w:lang w:val="en-US"/>
        </w:rPr>
        <w:t>)</w:t>
      </w:r>
      <w:r>
        <w:rPr>
          <w:rFonts w:hint="default" w:ascii="仿宋_GB2312" w:eastAsia="仿宋_GB2312" w:cs="仿宋_GB2312"/>
          <w:color w:val="000000"/>
          <w:sz w:val="32"/>
          <w:szCs w:val="32"/>
        </w:rPr>
        <w:t>；及</w:t>
      </w:r>
      <w:r>
        <w:rPr>
          <w:rFonts w:hint="eastAsia" w:ascii="仿宋_GB2312" w:eastAsia="仿宋_GB2312"/>
          <w:color w:val="000000"/>
          <w:sz w:val="32"/>
          <w:szCs w:val="32"/>
          <w:u w:val="single"/>
          <w:lang w:val="en-US" w:eastAsia="zh-CN"/>
        </w:rPr>
        <w:t>/</w:t>
      </w:r>
      <w:r>
        <w:rPr>
          <w:rFonts w:hint="default" w:ascii="仿宋_GB2312" w:eastAsia="仿宋_GB2312" w:cs="仿宋_GB2312"/>
          <w:color w:val="000000"/>
          <w:sz w:val="32"/>
          <w:szCs w:val="32"/>
        </w:rPr>
        <w:t>等接待活动</w:t>
      </w:r>
      <w:r>
        <w:rPr>
          <w:rFonts w:hint="eastAsia" w:ascii="仿宋_GB2312" w:eastAsia="仿宋_GB2312"/>
          <w:color w:val="000000"/>
          <w:sz w:val="32"/>
          <w:szCs w:val="32"/>
          <w:u w:val="single"/>
          <w:lang w:val="en-US" w:eastAsia="zh-CN"/>
        </w:rPr>
        <w:t>0</w:t>
      </w:r>
      <w:r>
        <w:rPr>
          <w:rFonts w:hint="default" w:ascii="仿宋_GB2312" w:eastAsia="仿宋_GB2312" w:cs="仿宋_GB2312"/>
          <w:color w:val="000000"/>
          <w:sz w:val="32"/>
          <w:szCs w:val="32"/>
        </w:rPr>
        <w:t>万元，主要用于</w:t>
      </w:r>
      <w:r>
        <w:rPr>
          <w:rFonts w:hint="eastAsia" w:ascii="仿宋_GB2312" w:eastAsia="仿宋_GB2312"/>
          <w:color w:val="000000"/>
          <w:sz w:val="32"/>
          <w:szCs w:val="32"/>
          <w:u w:val="single"/>
          <w:lang w:val="en-US" w:eastAsia="zh-CN"/>
        </w:rPr>
        <w:t>/</w:t>
      </w:r>
      <w:r>
        <w:rPr>
          <w:rFonts w:hint="default" w:ascii="仿宋_GB2312" w:eastAsia="仿宋_GB2312" w:cs="仿宋_GB2312"/>
          <w:color w:val="000000"/>
          <w:sz w:val="32"/>
          <w:szCs w:val="32"/>
        </w:rPr>
        <w:t>的接待工作</w:t>
      </w:r>
      <w:r>
        <w:rPr>
          <w:rFonts w:ascii="仿宋_GB2312" w:eastAsia="仿宋_GB2312"/>
          <w:color w:val="000000"/>
          <w:sz w:val="32"/>
          <w:szCs w:val="32"/>
          <w:u w:val="single"/>
          <w:lang w:val="en-US"/>
        </w:rPr>
        <w:t> </w:t>
      </w:r>
      <w:r>
        <w:rPr>
          <w:rFonts w:hint="eastAsia" w:ascii="仿宋_GB2312" w:eastAsia="仿宋_GB2312"/>
          <w:color w:val="000000"/>
          <w:sz w:val="32"/>
          <w:szCs w:val="32"/>
          <w:u w:val="single"/>
          <w:lang w:val="en-US" w:eastAsia="zh-CN"/>
        </w:rPr>
        <w:t>0</w:t>
      </w:r>
      <w:r>
        <w:rPr>
          <w:rFonts w:hint="default" w:ascii="仿宋_GB2312" w:eastAsia="仿宋_GB2312" w:cs="仿宋_GB2312"/>
          <w:color w:val="000000"/>
          <w:sz w:val="32"/>
          <w:szCs w:val="32"/>
        </w:rPr>
        <w:t>批次</w:t>
      </w:r>
      <w:r>
        <w:rPr>
          <w:rFonts w:hint="eastAsia" w:ascii="仿宋_GB2312" w:eastAsia="仿宋_GB2312"/>
          <w:color w:val="000000"/>
          <w:sz w:val="32"/>
          <w:szCs w:val="32"/>
          <w:u w:val="single"/>
          <w:lang w:val="en-US" w:eastAsia="zh-CN"/>
        </w:rPr>
        <w:t>0</w:t>
      </w:r>
      <w:r>
        <w:rPr>
          <w:rFonts w:hint="default" w:ascii="仿宋_GB2312" w:eastAsia="仿宋_GB2312" w:cs="仿宋_GB2312"/>
          <w:color w:val="000000"/>
          <w:sz w:val="32"/>
          <w:szCs w:val="32"/>
        </w:rPr>
        <w:t>人次</w:t>
      </w:r>
      <w:r>
        <w:rPr>
          <w:rFonts w:hint="default" w:ascii="仿宋_GB2312" w:eastAsia="仿宋_GB2312" w:cs="仿宋_GB2312"/>
          <w:color w:val="000000"/>
          <w:sz w:val="32"/>
          <w:szCs w:val="32"/>
          <w:lang w:val="en-US"/>
        </w:rPr>
        <w:t>(</w:t>
      </w:r>
      <w:r>
        <w:rPr>
          <w:rFonts w:hint="default" w:ascii="仿宋_GB2312" w:eastAsia="仿宋_GB2312" w:cs="仿宋_GB2312"/>
          <w:color w:val="000000"/>
          <w:sz w:val="32"/>
          <w:szCs w:val="32"/>
        </w:rPr>
        <w:t>其中：陪同</w:t>
      </w:r>
      <w:r>
        <w:rPr>
          <w:rFonts w:hint="eastAsia" w:ascii="仿宋_GB2312" w:eastAsia="仿宋_GB2312"/>
          <w:color w:val="000000"/>
          <w:sz w:val="32"/>
          <w:szCs w:val="32"/>
          <w:u w:val="single"/>
          <w:lang w:val="en-US" w:eastAsia="zh-CN"/>
        </w:rPr>
        <w:t>0</w:t>
      </w:r>
      <w:r>
        <w:rPr>
          <w:rFonts w:hint="default" w:ascii="仿宋_GB2312" w:eastAsia="仿宋_GB2312" w:cs="仿宋_GB2312"/>
          <w:color w:val="000000"/>
          <w:sz w:val="32"/>
          <w:szCs w:val="32"/>
        </w:rPr>
        <w:t>人次</w:t>
      </w:r>
      <w:r>
        <w:rPr>
          <w:rFonts w:hint="default" w:ascii="仿宋_GB2312" w:eastAsia="仿宋_GB2312" w:cs="仿宋_GB2312"/>
          <w:color w:val="000000"/>
          <w:sz w:val="32"/>
          <w:szCs w:val="32"/>
          <w:lang w:val="en-US"/>
        </w:rPr>
        <w:t>)</w:t>
      </w:r>
      <w:r>
        <w:rPr>
          <w:rFonts w:hint="default" w:ascii="仿宋_GB2312" w:eastAsia="仿宋_GB2312" w:cs="仿宋_GB2312"/>
          <w:color w:val="000000"/>
          <w:sz w:val="32"/>
          <w:szCs w:val="32"/>
        </w:rPr>
        <w:t>。</w:t>
      </w:r>
    </w:p>
    <w:p>
      <w:pPr>
        <w:keepNext w:val="0"/>
        <w:keepLines w:val="0"/>
        <w:widowControl/>
        <w:suppressLineNumbers w:val="0"/>
        <w:snapToGrid w:val="0"/>
        <w:spacing w:before="0" w:beforeAutospacing="1" w:after="0" w:afterAutospacing="1" w:line="540" w:lineRule="atLeast"/>
        <w:ind w:left="0" w:right="0" w:firstLine="640"/>
      </w:pPr>
      <w:r>
        <w:rPr>
          <w:rFonts w:hint="default" w:ascii="仿宋_GB2312" w:eastAsia="仿宋_GB2312" w:cs="仿宋_GB2312"/>
          <w:color w:val="000000"/>
          <w:sz w:val="32"/>
          <w:szCs w:val="32"/>
          <w:lang w:val="en-US"/>
        </w:rPr>
        <w:t>2019</w:t>
      </w:r>
      <w:r>
        <w:rPr>
          <w:rFonts w:hint="default" w:ascii="仿宋_GB2312" w:eastAsia="仿宋_GB2312" w:cs="仿宋_GB2312"/>
          <w:color w:val="000000"/>
          <w:sz w:val="32"/>
          <w:szCs w:val="32"/>
        </w:rPr>
        <w:t>年度“三公”经费财政拨款支出决算数比</w:t>
      </w:r>
      <w:r>
        <w:rPr>
          <w:rFonts w:hint="default" w:ascii="仿宋_GB2312" w:eastAsia="仿宋_GB2312" w:cs="仿宋_GB2312"/>
          <w:color w:val="000000"/>
          <w:sz w:val="32"/>
          <w:szCs w:val="32"/>
          <w:lang w:val="en-US"/>
        </w:rPr>
        <w:t>2018</w:t>
      </w:r>
      <w:r>
        <w:rPr>
          <w:rFonts w:hint="default" w:ascii="仿宋_GB2312" w:eastAsia="仿宋_GB2312" w:cs="仿宋_GB2312"/>
          <w:color w:val="000000"/>
          <w:sz w:val="32"/>
          <w:szCs w:val="32"/>
        </w:rPr>
        <w:t>年增加</w:t>
      </w:r>
      <w:r>
        <w:rPr>
          <w:rFonts w:hint="default" w:ascii="仿宋_GB2312" w:eastAsia="仿宋_GB2312" w:cs="仿宋_GB2312"/>
          <w:color w:val="000000"/>
          <w:sz w:val="32"/>
          <w:szCs w:val="32"/>
          <w:lang w:val="en-US"/>
        </w:rPr>
        <w:t>(</w:t>
      </w:r>
      <w:r>
        <w:rPr>
          <w:rFonts w:hint="default" w:ascii="仿宋_GB2312" w:eastAsia="仿宋_GB2312" w:cs="仿宋_GB2312"/>
          <w:color w:val="000000"/>
          <w:sz w:val="32"/>
          <w:szCs w:val="32"/>
        </w:rPr>
        <w:t>减少</w:t>
      </w:r>
      <w:r>
        <w:rPr>
          <w:rFonts w:hint="default" w:ascii="仿宋_GB2312" w:eastAsia="仿宋_GB2312" w:cs="仿宋_GB2312"/>
          <w:color w:val="000000"/>
          <w:sz w:val="32"/>
          <w:szCs w:val="32"/>
          <w:lang w:val="en-US"/>
        </w:rPr>
        <w:t>)</w:t>
      </w:r>
      <w:r>
        <w:rPr>
          <w:rFonts w:hint="eastAsia" w:ascii="宋体" w:hAnsi="宋体" w:eastAsia="宋体" w:cs="宋体"/>
          <w:sz w:val="24"/>
          <w:szCs w:val="24"/>
        </w:rPr>
        <w:t>0.00</w:t>
      </w:r>
      <w:r>
        <w:rPr>
          <w:rFonts w:hint="default" w:ascii="仿宋_GB2312" w:eastAsia="仿宋_GB2312" w:cs="仿宋_GB2312"/>
          <w:color w:val="000000"/>
          <w:sz w:val="32"/>
          <w:szCs w:val="32"/>
        </w:rPr>
        <w:t>万元，增长</w:t>
      </w:r>
      <w:r>
        <w:rPr>
          <w:rFonts w:hint="default" w:ascii="仿宋_GB2312" w:eastAsia="仿宋_GB2312" w:cs="仿宋_GB2312"/>
          <w:color w:val="000000"/>
          <w:sz w:val="32"/>
          <w:szCs w:val="32"/>
          <w:lang w:val="en-US"/>
        </w:rPr>
        <w:t>(</w:t>
      </w:r>
      <w:r>
        <w:rPr>
          <w:rFonts w:hint="default" w:ascii="仿宋_GB2312" w:eastAsia="仿宋_GB2312" w:cs="仿宋_GB2312"/>
          <w:color w:val="000000"/>
          <w:sz w:val="32"/>
          <w:szCs w:val="32"/>
        </w:rPr>
        <w:t>下降</w:t>
      </w:r>
      <w:r>
        <w:rPr>
          <w:rFonts w:hint="default" w:ascii="仿宋_GB2312" w:eastAsia="仿宋_GB2312" w:cs="仿宋_GB2312"/>
          <w:color w:val="000000"/>
          <w:sz w:val="32"/>
          <w:szCs w:val="32"/>
          <w:lang w:val="en-US"/>
        </w:rPr>
        <w:t>)</w:t>
      </w:r>
      <w:r>
        <w:rPr>
          <w:rFonts w:hint="eastAsia" w:ascii="宋体" w:hAnsi="宋体" w:eastAsia="宋体" w:cs="宋体"/>
          <w:sz w:val="24"/>
          <w:szCs w:val="24"/>
        </w:rPr>
        <w:t>0.00</w:t>
      </w:r>
      <w:r>
        <w:rPr>
          <w:rFonts w:hint="default" w:ascii="仿宋_GB2312" w:eastAsia="仿宋_GB2312" w:cs="仿宋_GB2312"/>
          <w:color w:val="000000"/>
          <w:sz w:val="32"/>
          <w:szCs w:val="32"/>
          <w:lang w:val="en-US"/>
        </w:rPr>
        <w:t>%</w:t>
      </w:r>
      <w:r>
        <w:rPr>
          <w:rFonts w:hint="default" w:ascii="仿宋_GB2312" w:eastAsia="仿宋_GB2312" w:cs="仿宋_GB2312"/>
          <w:color w:val="000000"/>
          <w:sz w:val="32"/>
          <w:szCs w:val="32"/>
        </w:rPr>
        <w:t>，其中：因公出国</w:t>
      </w:r>
      <w:r>
        <w:rPr>
          <w:rFonts w:hint="default" w:ascii="仿宋_GB2312" w:eastAsia="仿宋_GB2312" w:cs="仿宋_GB2312"/>
          <w:color w:val="000000"/>
          <w:sz w:val="32"/>
          <w:szCs w:val="32"/>
          <w:lang w:val="en-US"/>
        </w:rPr>
        <w:t>(</w:t>
      </w:r>
      <w:r>
        <w:rPr>
          <w:rFonts w:hint="default" w:ascii="仿宋_GB2312" w:eastAsia="仿宋_GB2312" w:cs="仿宋_GB2312"/>
          <w:color w:val="000000"/>
          <w:sz w:val="32"/>
          <w:szCs w:val="32"/>
        </w:rPr>
        <w:t>境</w:t>
      </w:r>
      <w:r>
        <w:rPr>
          <w:rFonts w:hint="default" w:ascii="仿宋_GB2312" w:eastAsia="仿宋_GB2312" w:cs="仿宋_GB2312"/>
          <w:color w:val="000000"/>
          <w:sz w:val="32"/>
          <w:szCs w:val="32"/>
          <w:lang w:val="en-US"/>
        </w:rPr>
        <w:t>)</w:t>
      </w:r>
      <w:r>
        <w:rPr>
          <w:rFonts w:hint="default" w:ascii="仿宋_GB2312" w:eastAsia="仿宋_GB2312" w:cs="仿宋_GB2312"/>
          <w:color w:val="000000"/>
          <w:sz w:val="32"/>
          <w:szCs w:val="32"/>
        </w:rPr>
        <w:t>支出决算增加</w:t>
      </w:r>
      <w:r>
        <w:rPr>
          <w:rFonts w:hint="default" w:ascii="仿宋_GB2312" w:eastAsia="仿宋_GB2312" w:cs="仿宋_GB2312"/>
          <w:color w:val="000000"/>
          <w:sz w:val="32"/>
          <w:szCs w:val="32"/>
          <w:lang w:val="en-US"/>
        </w:rPr>
        <w:t>(</w:t>
      </w:r>
      <w:r>
        <w:rPr>
          <w:rFonts w:hint="default" w:ascii="仿宋_GB2312" w:eastAsia="仿宋_GB2312" w:cs="仿宋_GB2312"/>
          <w:color w:val="000000"/>
          <w:sz w:val="32"/>
          <w:szCs w:val="32"/>
        </w:rPr>
        <w:t>减少</w:t>
      </w:r>
      <w:r>
        <w:rPr>
          <w:rFonts w:hint="default" w:ascii="仿宋_GB2312" w:eastAsia="仿宋_GB2312" w:cs="仿宋_GB2312"/>
          <w:color w:val="000000"/>
          <w:sz w:val="32"/>
          <w:szCs w:val="32"/>
          <w:lang w:val="en-US"/>
        </w:rPr>
        <w:t>)</w:t>
      </w:r>
      <w:r>
        <w:rPr>
          <w:rFonts w:hint="eastAsia" w:ascii="宋体" w:hAnsi="宋体" w:eastAsia="宋体" w:cs="宋体"/>
          <w:sz w:val="24"/>
          <w:szCs w:val="24"/>
        </w:rPr>
        <w:t>0.00</w:t>
      </w:r>
      <w:r>
        <w:rPr>
          <w:rFonts w:hint="default" w:ascii="仿宋_GB2312" w:eastAsia="仿宋_GB2312" w:cs="仿宋_GB2312"/>
          <w:color w:val="000000"/>
          <w:sz w:val="32"/>
          <w:szCs w:val="32"/>
        </w:rPr>
        <w:t>万元，增长</w:t>
      </w:r>
      <w:r>
        <w:rPr>
          <w:rFonts w:hint="default" w:ascii="仿宋_GB2312" w:eastAsia="仿宋_GB2312" w:cs="仿宋_GB2312"/>
          <w:color w:val="000000"/>
          <w:sz w:val="32"/>
          <w:szCs w:val="32"/>
          <w:lang w:val="en-US"/>
        </w:rPr>
        <w:t>(</w:t>
      </w:r>
      <w:r>
        <w:rPr>
          <w:rFonts w:hint="default" w:ascii="仿宋_GB2312" w:eastAsia="仿宋_GB2312" w:cs="仿宋_GB2312"/>
          <w:color w:val="000000"/>
          <w:sz w:val="32"/>
          <w:szCs w:val="32"/>
        </w:rPr>
        <w:t>下降</w:t>
      </w:r>
      <w:r>
        <w:rPr>
          <w:rFonts w:hint="default" w:ascii="仿宋_GB2312" w:eastAsia="仿宋_GB2312" w:cs="仿宋_GB2312"/>
          <w:color w:val="000000"/>
          <w:sz w:val="32"/>
          <w:szCs w:val="32"/>
          <w:lang w:val="en-US"/>
        </w:rPr>
        <w:t>)</w:t>
      </w:r>
      <w:r>
        <w:rPr>
          <w:rFonts w:hint="eastAsia" w:ascii="宋体" w:hAnsi="宋体" w:eastAsia="宋体" w:cs="宋体"/>
          <w:sz w:val="24"/>
          <w:szCs w:val="24"/>
        </w:rPr>
        <w:t>0.00</w:t>
      </w:r>
      <w:r>
        <w:rPr>
          <w:rFonts w:hint="default" w:ascii="仿宋_GB2312" w:eastAsia="仿宋_GB2312" w:cs="仿宋_GB2312"/>
          <w:color w:val="000000"/>
          <w:sz w:val="32"/>
          <w:szCs w:val="32"/>
          <w:lang w:val="en-US"/>
        </w:rPr>
        <w:t>%</w:t>
      </w:r>
      <w:r>
        <w:rPr>
          <w:rFonts w:hint="default" w:ascii="仿宋_GB2312" w:eastAsia="仿宋_GB2312" w:cs="仿宋_GB2312"/>
          <w:color w:val="000000"/>
          <w:sz w:val="32"/>
          <w:szCs w:val="32"/>
        </w:rPr>
        <w:t>；公务用车购置及运行费支出决算增加</w:t>
      </w:r>
      <w:r>
        <w:rPr>
          <w:rFonts w:hint="default" w:ascii="仿宋_GB2312" w:eastAsia="仿宋_GB2312" w:cs="仿宋_GB2312"/>
          <w:color w:val="000000"/>
          <w:sz w:val="32"/>
          <w:szCs w:val="32"/>
          <w:lang w:val="en-US"/>
        </w:rPr>
        <w:t>(</w:t>
      </w:r>
      <w:r>
        <w:rPr>
          <w:rFonts w:hint="default" w:ascii="仿宋_GB2312" w:eastAsia="仿宋_GB2312" w:cs="仿宋_GB2312"/>
          <w:color w:val="000000"/>
          <w:sz w:val="32"/>
          <w:szCs w:val="32"/>
        </w:rPr>
        <w:t>减少</w:t>
      </w:r>
      <w:r>
        <w:rPr>
          <w:rFonts w:hint="default" w:ascii="仿宋_GB2312" w:eastAsia="仿宋_GB2312" w:cs="仿宋_GB2312"/>
          <w:color w:val="000000"/>
          <w:sz w:val="32"/>
          <w:szCs w:val="32"/>
          <w:lang w:val="en-US"/>
        </w:rPr>
        <w:t>)</w:t>
      </w:r>
      <w:r>
        <w:rPr>
          <w:rFonts w:hint="eastAsia" w:ascii="宋体" w:hAnsi="宋体" w:eastAsia="宋体" w:cs="宋体"/>
          <w:sz w:val="24"/>
          <w:szCs w:val="24"/>
        </w:rPr>
        <w:t>0.00</w:t>
      </w:r>
      <w:r>
        <w:rPr>
          <w:rFonts w:hint="default" w:ascii="仿宋_GB2312" w:eastAsia="仿宋_GB2312" w:cs="仿宋_GB2312"/>
          <w:color w:val="000000"/>
          <w:sz w:val="32"/>
          <w:szCs w:val="32"/>
        </w:rPr>
        <w:t>万元，增长</w:t>
      </w:r>
      <w:r>
        <w:rPr>
          <w:rFonts w:hint="default" w:ascii="仿宋_GB2312" w:eastAsia="仿宋_GB2312" w:cs="仿宋_GB2312"/>
          <w:color w:val="000000"/>
          <w:sz w:val="32"/>
          <w:szCs w:val="32"/>
          <w:lang w:val="en-US"/>
        </w:rPr>
        <w:t>(</w:t>
      </w:r>
      <w:r>
        <w:rPr>
          <w:rFonts w:hint="default" w:ascii="仿宋_GB2312" w:eastAsia="仿宋_GB2312" w:cs="仿宋_GB2312"/>
          <w:color w:val="000000"/>
          <w:sz w:val="32"/>
          <w:szCs w:val="32"/>
        </w:rPr>
        <w:t>下降</w:t>
      </w:r>
      <w:r>
        <w:rPr>
          <w:rFonts w:hint="default" w:ascii="仿宋_GB2312" w:eastAsia="仿宋_GB2312" w:cs="仿宋_GB2312"/>
          <w:color w:val="000000"/>
          <w:sz w:val="32"/>
          <w:szCs w:val="32"/>
          <w:lang w:val="en-US"/>
        </w:rPr>
        <w:t>)</w:t>
      </w:r>
      <w:r>
        <w:rPr>
          <w:rFonts w:hint="eastAsia" w:ascii="宋体" w:hAnsi="宋体" w:eastAsia="宋体" w:cs="宋体"/>
          <w:sz w:val="24"/>
          <w:szCs w:val="24"/>
        </w:rPr>
        <w:t>0.00</w:t>
      </w:r>
      <w:r>
        <w:rPr>
          <w:rFonts w:hint="default" w:ascii="仿宋_GB2312" w:eastAsia="仿宋_GB2312" w:cs="仿宋_GB2312"/>
          <w:color w:val="000000"/>
          <w:sz w:val="32"/>
          <w:szCs w:val="32"/>
          <w:lang w:val="en-US"/>
        </w:rPr>
        <w:t>%,</w:t>
      </w:r>
      <w:r>
        <w:rPr>
          <w:rFonts w:hint="default" w:ascii="仿宋_GB2312" w:eastAsia="仿宋_GB2312" w:cs="仿宋_GB2312"/>
          <w:color w:val="000000"/>
          <w:sz w:val="32"/>
          <w:szCs w:val="32"/>
        </w:rPr>
        <w:t>公务接待支出决算增加</w:t>
      </w:r>
      <w:r>
        <w:rPr>
          <w:rFonts w:hint="default" w:ascii="仿宋_GB2312" w:eastAsia="仿宋_GB2312" w:cs="仿宋_GB2312"/>
          <w:color w:val="000000"/>
          <w:sz w:val="32"/>
          <w:szCs w:val="32"/>
          <w:lang w:val="en-US"/>
        </w:rPr>
        <w:t>(</w:t>
      </w:r>
      <w:r>
        <w:rPr>
          <w:rFonts w:hint="default" w:ascii="仿宋_GB2312" w:eastAsia="仿宋_GB2312" w:cs="仿宋_GB2312"/>
          <w:color w:val="000000"/>
          <w:sz w:val="32"/>
          <w:szCs w:val="32"/>
        </w:rPr>
        <w:t>减少</w:t>
      </w:r>
      <w:r>
        <w:rPr>
          <w:rFonts w:hint="default" w:ascii="仿宋_GB2312" w:eastAsia="仿宋_GB2312" w:cs="仿宋_GB2312"/>
          <w:color w:val="000000"/>
          <w:sz w:val="32"/>
          <w:szCs w:val="32"/>
          <w:lang w:val="en-US"/>
        </w:rPr>
        <w:t>)</w:t>
      </w:r>
      <w:r>
        <w:rPr>
          <w:rFonts w:hint="eastAsia" w:ascii="宋体" w:hAnsi="宋体" w:eastAsia="宋体" w:cs="宋体"/>
          <w:sz w:val="24"/>
          <w:szCs w:val="24"/>
        </w:rPr>
        <w:t>0.00</w:t>
      </w:r>
      <w:r>
        <w:rPr>
          <w:rFonts w:hint="default" w:ascii="仿宋_GB2312" w:eastAsia="仿宋_GB2312" w:cs="仿宋_GB2312"/>
          <w:color w:val="000000"/>
          <w:sz w:val="32"/>
          <w:szCs w:val="32"/>
        </w:rPr>
        <w:t>万元，增长</w:t>
      </w:r>
      <w:r>
        <w:rPr>
          <w:rFonts w:hint="default" w:ascii="仿宋_GB2312" w:eastAsia="仿宋_GB2312" w:cs="仿宋_GB2312"/>
          <w:color w:val="000000"/>
          <w:sz w:val="32"/>
          <w:szCs w:val="32"/>
          <w:lang w:val="en-US"/>
        </w:rPr>
        <w:t>(</w:t>
      </w:r>
      <w:r>
        <w:rPr>
          <w:rFonts w:hint="default" w:ascii="仿宋_GB2312" w:eastAsia="仿宋_GB2312" w:cs="仿宋_GB2312"/>
          <w:color w:val="000000"/>
          <w:sz w:val="32"/>
          <w:szCs w:val="32"/>
        </w:rPr>
        <w:t>下降</w:t>
      </w:r>
      <w:r>
        <w:rPr>
          <w:rFonts w:hint="default" w:ascii="仿宋_GB2312" w:eastAsia="仿宋_GB2312" w:cs="仿宋_GB2312"/>
          <w:color w:val="000000"/>
          <w:sz w:val="32"/>
          <w:szCs w:val="32"/>
          <w:lang w:val="en-US"/>
        </w:rPr>
        <w:t>)</w:t>
      </w:r>
      <w:r>
        <w:rPr>
          <w:rFonts w:hint="eastAsia" w:ascii="宋体" w:hAnsi="宋体" w:eastAsia="宋体" w:cs="宋体"/>
          <w:sz w:val="24"/>
          <w:szCs w:val="24"/>
        </w:rPr>
        <w:t>0.00</w:t>
      </w:r>
      <w:r>
        <w:rPr>
          <w:rFonts w:hint="default" w:ascii="仿宋_GB2312" w:eastAsia="仿宋_GB2312" w:cs="仿宋_GB2312"/>
          <w:color w:val="000000"/>
          <w:sz w:val="32"/>
          <w:szCs w:val="32"/>
          <w:lang w:val="en-US"/>
        </w:rPr>
        <w:t>%</w:t>
      </w:r>
      <w:r>
        <w:rPr>
          <w:rFonts w:hint="default" w:ascii="仿宋_GB2312" w:eastAsia="仿宋_GB2312" w:cs="仿宋_GB2312"/>
          <w:color w:val="000000"/>
          <w:sz w:val="32"/>
          <w:szCs w:val="32"/>
        </w:rPr>
        <w:t>。因公出国</w:t>
      </w:r>
      <w:r>
        <w:rPr>
          <w:rFonts w:hint="default" w:ascii="仿宋_GB2312" w:eastAsia="仿宋_GB2312" w:cs="仿宋_GB2312"/>
          <w:color w:val="000000"/>
          <w:sz w:val="32"/>
          <w:szCs w:val="32"/>
          <w:lang w:val="en-US"/>
        </w:rPr>
        <w:t>(</w:t>
      </w:r>
      <w:r>
        <w:rPr>
          <w:rFonts w:hint="default" w:ascii="仿宋_GB2312" w:eastAsia="仿宋_GB2312" w:cs="仿宋_GB2312"/>
          <w:color w:val="000000"/>
          <w:sz w:val="32"/>
          <w:szCs w:val="32"/>
        </w:rPr>
        <w:t>境</w:t>
      </w:r>
      <w:r>
        <w:rPr>
          <w:rFonts w:hint="default" w:ascii="仿宋_GB2312" w:eastAsia="仿宋_GB2312" w:cs="仿宋_GB2312"/>
          <w:color w:val="000000"/>
          <w:sz w:val="32"/>
          <w:szCs w:val="32"/>
          <w:lang w:val="en-US"/>
        </w:rPr>
        <w:t>)</w:t>
      </w:r>
      <w:r>
        <w:rPr>
          <w:rFonts w:hint="default" w:ascii="仿宋_GB2312" w:eastAsia="仿宋_GB2312" w:cs="仿宋_GB2312"/>
          <w:color w:val="000000"/>
          <w:sz w:val="32"/>
          <w:szCs w:val="32"/>
        </w:rPr>
        <w:t>费支出增加</w:t>
      </w:r>
      <w:r>
        <w:rPr>
          <w:rFonts w:hint="default" w:ascii="仿宋_GB2312" w:eastAsia="仿宋_GB2312" w:cs="仿宋_GB2312"/>
          <w:color w:val="000000"/>
          <w:sz w:val="32"/>
          <w:szCs w:val="32"/>
          <w:lang w:val="en-US"/>
        </w:rPr>
        <w:t>(</w:t>
      </w:r>
      <w:r>
        <w:rPr>
          <w:rFonts w:hint="default" w:ascii="仿宋_GB2312" w:eastAsia="仿宋_GB2312" w:cs="仿宋_GB2312"/>
          <w:color w:val="000000"/>
          <w:sz w:val="32"/>
          <w:szCs w:val="32"/>
        </w:rPr>
        <w:t>减少</w:t>
      </w:r>
      <w:r>
        <w:rPr>
          <w:rFonts w:hint="default" w:ascii="仿宋_GB2312" w:eastAsia="仿宋_GB2312" w:cs="仿宋_GB2312"/>
          <w:color w:val="000000"/>
          <w:sz w:val="32"/>
          <w:szCs w:val="32"/>
          <w:lang w:val="en-US"/>
        </w:rPr>
        <w:t>)</w:t>
      </w:r>
      <w:r>
        <w:rPr>
          <w:rFonts w:hint="default" w:ascii="仿宋_GB2312" w:eastAsia="仿宋_GB2312" w:cs="仿宋_GB2312"/>
          <w:color w:val="000000"/>
          <w:sz w:val="32"/>
          <w:szCs w:val="32"/>
        </w:rPr>
        <w:t>的主要原因是</w:t>
      </w:r>
      <w:r>
        <w:rPr>
          <w:i/>
          <w:color w:val="000000"/>
          <w:sz w:val="32"/>
          <w:szCs w:val="32"/>
          <w:lang w:val="en-US"/>
        </w:rPr>
        <w:t>……</w:t>
      </w:r>
      <w:r>
        <w:rPr>
          <w:rFonts w:hint="default" w:ascii="仿宋_GB2312" w:eastAsia="仿宋_GB2312" w:cs="仿宋_GB2312"/>
          <w:color w:val="000000"/>
          <w:sz w:val="32"/>
          <w:szCs w:val="32"/>
        </w:rPr>
        <w:t>，公务用车购置及运行费支出决算增加</w:t>
      </w:r>
      <w:r>
        <w:rPr>
          <w:rFonts w:hint="default" w:ascii="仿宋_GB2312" w:eastAsia="仿宋_GB2312" w:cs="仿宋_GB2312"/>
          <w:color w:val="000000"/>
          <w:sz w:val="32"/>
          <w:szCs w:val="32"/>
          <w:lang w:val="en-US"/>
        </w:rPr>
        <w:t>(</w:t>
      </w:r>
      <w:r>
        <w:rPr>
          <w:rFonts w:hint="default" w:ascii="仿宋_GB2312" w:eastAsia="仿宋_GB2312" w:cs="仿宋_GB2312"/>
          <w:color w:val="000000"/>
          <w:sz w:val="32"/>
          <w:szCs w:val="32"/>
        </w:rPr>
        <w:t>减少</w:t>
      </w:r>
      <w:r>
        <w:rPr>
          <w:rFonts w:hint="default" w:ascii="仿宋_GB2312" w:eastAsia="仿宋_GB2312" w:cs="仿宋_GB2312"/>
          <w:color w:val="000000"/>
          <w:sz w:val="32"/>
          <w:szCs w:val="32"/>
          <w:lang w:val="en-US"/>
        </w:rPr>
        <w:t>)</w:t>
      </w:r>
      <w:r>
        <w:rPr>
          <w:rFonts w:hint="default" w:ascii="仿宋_GB2312" w:eastAsia="仿宋_GB2312" w:cs="仿宋_GB2312"/>
          <w:color w:val="000000"/>
          <w:sz w:val="32"/>
          <w:szCs w:val="32"/>
        </w:rPr>
        <w:t>的主要原因是</w:t>
      </w:r>
      <w:r>
        <w:rPr>
          <w:color w:val="000000"/>
          <w:sz w:val="32"/>
          <w:szCs w:val="32"/>
          <w:lang w:val="en-US"/>
        </w:rPr>
        <w:t>……</w:t>
      </w:r>
      <w:r>
        <w:rPr>
          <w:rFonts w:hint="default" w:ascii="仿宋_GB2312" w:eastAsia="仿宋_GB2312" w:cs="仿宋_GB2312"/>
          <w:color w:val="000000"/>
          <w:sz w:val="32"/>
          <w:szCs w:val="32"/>
        </w:rPr>
        <w:t>，公务接待费支出决算增加</w:t>
      </w:r>
      <w:r>
        <w:rPr>
          <w:rFonts w:hint="default" w:ascii="仿宋_GB2312" w:eastAsia="仿宋_GB2312" w:cs="仿宋_GB2312"/>
          <w:color w:val="000000"/>
          <w:sz w:val="32"/>
          <w:szCs w:val="32"/>
          <w:lang w:val="en-US"/>
        </w:rPr>
        <w:t>(</w:t>
      </w:r>
      <w:r>
        <w:rPr>
          <w:rFonts w:hint="default" w:ascii="仿宋_GB2312" w:eastAsia="仿宋_GB2312" w:cs="仿宋_GB2312"/>
          <w:color w:val="000000"/>
          <w:sz w:val="32"/>
          <w:szCs w:val="32"/>
        </w:rPr>
        <w:t>减少</w:t>
      </w:r>
      <w:r>
        <w:rPr>
          <w:rFonts w:hint="default" w:ascii="仿宋_GB2312" w:eastAsia="仿宋_GB2312" w:cs="仿宋_GB2312"/>
          <w:color w:val="000000"/>
          <w:sz w:val="32"/>
          <w:szCs w:val="32"/>
          <w:lang w:val="en-US"/>
        </w:rPr>
        <w:t>)</w:t>
      </w:r>
      <w:r>
        <w:rPr>
          <w:rFonts w:hint="default" w:ascii="仿宋_GB2312" w:eastAsia="仿宋_GB2312" w:cs="仿宋_GB2312"/>
          <w:color w:val="000000"/>
          <w:sz w:val="32"/>
          <w:szCs w:val="32"/>
        </w:rPr>
        <w:t>的主要原因是</w:t>
      </w:r>
      <w:r>
        <w:rPr>
          <w:color w:val="000000"/>
          <w:sz w:val="32"/>
          <w:szCs w:val="32"/>
          <w:lang w:val="en-US"/>
        </w:rPr>
        <w:t>……</w:t>
      </w:r>
      <w:r>
        <w:rPr>
          <w:rFonts w:hint="default" w:ascii="仿宋_GB2312" w:eastAsia="仿宋_GB2312" w:cs="仿宋_GB2312"/>
          <w:color w:val="000000"/>
          <w:sz w:val="32"/>
          <w:szCs w:val="32"/>
        </w:rPr>
        <w:t>。</w:t>
      </w:r>
    </w:p>
    <w:p>
      <w:pPr>
        <w:pStyle w:val="2"/>
        <w:keepNext w:val="0"/>
        <w:keepLines w:val="0"/>
        <w:widowControl/>
        <w:suppressLineNumbers w:val="0"/>
        <w:snapToGrid w:val="0"/>
        <w:spacing w:before="0" w:beforeAutospacing="1" w:after="0" w:afterAutospacing="1" w:line="540" w:lineRule="atLeast"/>
        <w:ind w:left="0" w:right="0" w:firstLine="640"/>
        <w:jc w:val="both"/>
      </w:pPr>
      <w:r>
        <w:rPr>
          <w:rFonts w:hint="eastAsia" w:ascii="黑体" w:hAnsi="宋体" w:eastAsia="黑体" w:cs="黑体"/>
          <w:color w:val="auto"/>
          <w:sz w:val="32"/>
          <w:szCs w:val="32"/>
        </w:rPr>
        <w:t>八、</w:t>
      </w:r>
      <w:r>
        <w:rPr>
          <w:rFonts w:hint="eastAsia" w:ascii="黑体" w:hAnsi="宋体" w:eastAsia="黑体" w:cs="黑体"/>
          <w:color w:val="auto"/>
          <w:sz w:val="32"/>
          <w:szCs w:val="32"/>
          <w:lang w:val="en-US"/>
        </w:rPr>
        <w:t>2019</w:t>
      </w:r>
      <w:r>
        <w:rPr>
          <w:rFonts w:hint="eastAsia" w:ascii="黑体" w:hAnsi="宋体" w:eastAsia="黑体" w:cs="黑体"/>
          <w:color w:val="auto"/>
          <w:sz w:val="32"/>
          <w:szCs w:val="32"/>
        </w:rPr>
        <w:t>年度政府性基金预算财政拨款收入支出决算情况</w:t>
      </w:r>
    </w:p>
    <w:p>
      <w:pPr>
        <w:keepNext w:val="0"/>
        <w:keepLines w:val="0"/>
        <w:widowControl/>
        <w:suppressLineNumbers w:val="0"/>
        <w:snapToGrid w:val="0"/>
        <w:spacing w:before="0" w:beforeAutospacing="1" w:after="0" w:afterAutospacing="1" w:line="540" w:lineRule="atLeast"/>
        <w:ind w:left="0" w:right="0" w:firstLine="640"/>
      </w:pPr>
      <w:r>
        <w:rPr>
          <w:rFonts w:hint="default" w:ascii="仿宋_GB2312" w:eastAsia="仿宋_GB2312" w:cs="仿宋_GB2312"/>
          <w:sz w:val="32"/>
          <w:szCs w:val="32"/>
          <w:lang w:val="en-US"/>
        </w:rPr>
        <w:t>2019</w:t>
      </w:r>
      <w:r>
        <w:rPr>
          <w:rFonts w:hint="default" w:ascii="仿宋_GB2312" w:eastAsia="仿宋_GB2312" w:cs="仿宋_GB2312"/>
          <w:sz w:val="32"/>
          <w:szCs w:val="32"/>
        </w:rPr>
        <w:t>年政府性基金预算财政拨款年初结转和结余</w:t>
      </w:r>
      <w:r>
        <w:rPr>
          <w:rFonts w:hint="default" w:ascii="仿宋_GB2312" w:eastAsia="仿宋_GB2312" w:cs="仿宋_GB2312"/>
          <w:sz w:val="32"/>
          <w:szCs w:val="32"/>
          <w:lang w:val="en-US"/>
        </w:rPr>
        <w:t>0.00</w:t>
      </w:r>
      <w:r>
        <w:rPr>
          <w:rFonts w:hint="default" w:ascii="仿宋_GB2312" w:eastAsia="仿宋_GB2312" w:cs="仿宋_GB2312"/>
          <w:sz w:val="32"/>
          <w:szCs w:val="32"/>
        </w:rPr>
        <w:t>万元，本年收入</w:t>
      </w:r>
      <w:r>
        <w:rPr>
          <w:rFonts w:hint="default" w:ascii="仿宋_GB2312" w:eastAsia="仿宋_GB2312" w:cs="仿宋_GB2312"/>
          <w:sz w:val="32"/>
          <w:szCs w:val="32"/>
          <w:lang w:val="en-US"/>
        </w:rPr>
        <w:t>0.00</w:t>
      </w:r>
      <w:r>
        <w:rPr>
          <w:rFonts w:hint="default" w:ascii="仿宋_GB2312" w:eastAsia="仿宋_GB2312" w:cs="仿宋_GB2312"/>
          <w:sz w:val="32"/>
          <w:szCs w:val="32"/>
        </w:rPr>
        <w:t>万元，本年支出</w:t>
      </w:r>
      <w:r>
        <w:rPr>
          <w:rFonts w:hint="default" w:ascii="仿宋_GB2312" w:eastAsia="仿宋_GB2312" w:cs="仿宋_GB2312"/>
          <w:sz w:val="32"/>
          <w:szCs w:val="32"/>
          <w:lang w:val="en-US"/>
        </w:rPr>
        <w:t>0.00</w:t>
      </w:r>
      <w:r>
        <w:rPr>
          <w:rFonts w:hint="default" w:ascii="仿宋_GB2312" w:eastAsia="仿宋_GB2312" w:cs="仿宋_GB2312"/>
          <w:sz w:val="32"/>
          <w:szCs w:val="32"/>
        </w:rPr>
        <w:t>万元，年末结转和结余</w:t>
      </w:r>
      <w:r>
        <w:rPr>
          <w:rFonts w:hint="default" w:ascii="仿宋_GB2312" w:eastAsia="仿宋_GB2312" w:cs="仿宋_GB2312"/>
          <w:sz w:val="32"/>
          <w:szCs w:val="32"/>
          <w:lang w:val="en-US"/>
        </w:rPr>
        <w:t>0.00</w:t>
      </w:r>
      <w:r>
        <w:rPr>
          <w:rFonts w:hint="default" w:ascii="仿宋_GB2312" w:eastAsia="仿宋_GB2312" w:cs="仿宋_GB2312"/>
          <w:sz w:val="32"/>
          <w:szCs w:val="32"/>
        </w:rPr>
        <w:t>万元。具体支出情况为：</w:t>
      </w:r>
    </w:p>
    <w:p>
      <w:pPr>
        <w:keepNext w:val="0"/>
        <w:keepLines w:val="0"/>
        <w:widowControl/>
        <w:suppressLineNumbers w:val="0"/>
        <w:snapToGrid w:val="0"/>
        <w:spacing w:before="0" w:beforeAutospacing="1" w:after="0" w:afterAutospacing="1" w:line="540" w:lineRule="atLeast"/>
        <w:ind w:left="0" w:right="0" w:firstLine="640"/>
      </w:pPr>
      <w:r>
        <w:rPr>
          <w:rFonts w:hint="default" w:ascii="仿宋_GB2312" w:eastAsia="仿宋_GB2312" w:cs="仿宋_GB2312"/>
          <w:sz w:val="32"/>
          <w:szCs w:val="32"/>
          <w:lang w:val="en-US"/>
        </w:rPr>
        <w:t>(</w:t>
      </w:r>
      <w:r>
        <w:rPr>
          <w:rFonts w:hint="default" w:ascii="仿宋_GB2312" w:eastAsia="仿宋_GB2312" w:cs="仿宋_GB2312"/>
          <w:sz w:val="32"/>
          <w:szCs w:val="32"/>
        </w:rPr>
        <w:t>政府性基金预算财政拨款支出决算具体情况，按支出功能分类类级科目逐类分析</w:t>
      </w:r>
      <w:r>
        <w:rPr>
          <w:rFonts w:hint="default" w:ascii="仿宋_GB2312" w:eastAsia="仿宋_GB2312" w:cs="仿宋_GB2312"/>
          <w:sz w:val="32"/>
          <w:szCs w:val="32"/>
          <w:lang w:val="en-US"/>
        </w:rPr>
        <w:t>)</w:t>
      </w:r>
    </w:p>
    <w:p>
      <w:pPr>
        <w:keepNext w:val="0"/>
        <w:keepLines w:val="0"/>
        <w:widowControl/>
        <w:suppressLineNumbers w:val="0"/>
        <w:snapToGrid w:val="0"/>
        <w:spacing w:before="0" w:beforeAutospacing="1" w:after="0" w:afterAutospacing="1" w:line="540" w:lineRule="atLeast"/>
        <w:ind w:left="0" w:right="0" w:firstLine="640"/>
      </w:pPr>
      <w:r>
        <w:rPr>
          <w:rFonts w:hint="default" w:ascii="仿宋_GB2312" w:eastAsia="仿宋_GB2312" w:cs="仿宋_GB2312"/>
          <w:sz w:val="32"/>
          <w:szCs w:val="32"/>
          <w:lang w:val="en-US"/>
        </w:rPr>
        <w:t>(</w:t>
      </w:r>
      <w:r>
        <w:rPr>
          <w:rFonts w:hint="default" w:ascii="仿宋_GB2312" w:eastAsia="仿宋_GB2312" w:cs="仿宋_GB2312"/>
          <w:sz w:val="32"/>
          <w:szCs w:val="32"/>
        </w:rPr>
        <w:t>一</w:t>
      </w:r>
      <w:r>
        <w:rPr>
          <w:rFonts w:hint="default" w:ascii="仿宋_GB2312" w:eastAsia="仿宋_GB2312" w:cs="仿宋_GB2312"/>
          <w:sz w:val="32"/>
          <w:szCs w:val="32"/>
          <w:lang w:val="en-US"/>
        </w:rPr>
        <w:t>)</w:t>
      </w:r>
      <w:r>
        <w:rPr>
          <w:rFonts w:hint="default" w:ascii="仿宋_GB2312" w:eastAsia="仿宋_GB2312" w:cs="仿宋_GB2312"/>
          <w:sz w:val="32"/>
          <w:szCs w:val="32"/>
        </w:rPr>
        <w:t>文化体育与传媒支出</w:t>
      </w:r>
      <w:r>
        <w:rPr>
          <w:rFonts w:hint="default" w:ascii="仿宋_GB2312" w:eastAsia="仿宋_GB2312" w:cs="仿宋_GB2312"/>
          <w:sz w:val="32"/>
          <w:szCs w:val="32"/>
          <w:lang w:val="en-US"/>
        </w:rPr>
        <w:t>(</w:t>
      </w:r>
      <w:r>
        <w:rPr>
          <w:rFonts w:hint="default" w:ascii="仿宋_GB2312" w:eastAsia="仿宋_GB2312" w:cs="仿宋_GB2312"/>
          <w:sz w:val="32"/>
          <w:szCs w:val="32"/>
        </w:rPr>
        <w:t>类</w:t>
      </w:r>
      <w:r>
        <w:rPr>
          <w:rFonts w:hint="default" w:ascii="仿宋_GB2312" w:eastAsia="仿宋_GB2312" w:cs="仿宋_GB2312"/>
          <w:sz w:val="32"/>
          <w:szCs w:val="32"/>
          <w:lang w:val="en-US"/>
        </w:rPr>
        <w:t>)</w:t>
      </w:r>
      <w:r>
        <w:rPr>
          <w:rFonts w:hint="default" w:ascii="仿宋_GB2312" w:eastAsia="仿宋_GB2312" w:cs="仿宋_GB2312"/>
          <w:sz w:val="32"/>
          <w:szCs w:val="32"/>
        </w:rPr>
        <w:t>。支出决算为</w:t>
      </w:r>
      <w:r>
        <w:rPr>
          <w:rFonts w:hint="default" w:ascii="仿宋_GB2312" w:eastAsia="仿宋_GB2312" w:cs="仿宋_GB2312"/>
          <w:sz w:val="32"/>
          <w:szCs w:val="32"/>
          <w:lang w:val="en-US"/>
        </w:rPr>
        <w:t>0.00</w:t>
      </w:r>
      <w:r>
        <w:rPr>
          <w:rFonts w:hint="default" w:ascii="仿宋_GB2312" w:eastAsia="仿宋_GB2312" w:cs="仿宋_GB2312"/>
          <w:sz w:val="32"/>
          <w:szCs w:val="32"/>
        </w:rPr>
        <w:t>万元，主要用于……等方面支出。</w:t>
      </w:r>
    </w:p>
    <w:p>
      <w:pPr>
        <w:keepNext w:val="0"/>
        <w:keepLines w:val="0"/>
        <w:widowControl/>
        <w:suppressLineNumbers w:val="0"/>
        <w:snapToGrid w:val="0"/>
        <w:spacing w:before="0" w:beforeAutospacing="1" w:after="0" w:afterAutospacing="1" w:line="540" w:lineRule="atLeast"/>
        <w:ind w:left="0" w:right="0" w:firstLine="640"/>
        <w:rPr>
          <w:rFonts w:hint="default" w:ascii="仿宋_GB2312" w:eastAsia="仿宋_GB2312" w:cs="仿宋_GB2312"/>
          <w:sz w:val="32"/>
          <w:szCs w:val="32"/>
          <w:lang w:val="en-US"/>
        </w:rPr>
      </w:pPr>
      <w:r>
        <w:rPr>
          <w:rFonts w:hint="default" w:ascii="仿宋_GB2312" w:eastAsia="仿宋_GB2312" w:cs="仿宋_GB2312"/>
          <w:sz w:val="32"/>
          <w:szCs w:val="32"/>
          <w:lang w:val="en-US"/>
        </w:rPr>
        <w:t>(</w:t>
      </w:r>
      <w:r>
        <w:rPr>
          <w:rFonts w:hint="default" w:ascii="仿宋_GB2312" w:eastAsia="仿宋_GB2312" w:cs="仿宋_GB2312"/>
          <w:sz w:val="32"/>
          <w:szCs w:val="32"/>
        </w:rPr>
        <w:t>二</w:t>
      </w:r>
      <w:r>
        <w:rPr>
          <w:rFonts w:hint="default" w:ascii="仿宋_GB2312" w:eastAsia="仿宋_GB2312" w:cs="仿宋_GB2312"/>
          <w:sz w:val="32"/>
          <w:szCs w:val="32"/>
          <w:lang w:val="en-US"/>
        </w:rPr>
        <w:t>)</w:t>
      </w:r>
      <w:r>
        <w:rPr>
          <w:lang w:val="en-US"/>
        </w:rPr>
        <w:t xml:space="preserve"> </w:t>
      </w:r>
      <w:r>
        <w:rPr>
          <w:rFonts w:hint="default" w:ascii="仿宋_GB2312" w:eastAsia="仿宋_GB2312" w:cs="仿宋_GB2312"/>
          <w:sz w:val="32"/>
          <w:szCs w:val="32"/>
        </w:rPr>
        <w:t>社会保障和就业支出（类）。支出决算为</w:t>
      </w:r>
      <w:r>
        <w:rPr>
          <w:rFonts w:hint="default" w:ascii="仿宋_GB2312" w:eastAsia="仿宋_GB2312" w:cs="仿宋_GB2312"/>
          <w:sz w:val="32"/>
          <w:szCs w:val="32"/>
          <w:lang w:val="en-US"/>
        </w:rPr>
        <w:t>0.00</w:t>
      </w:r>
      <w:r>
        <w:rPr>
          <w:rFonts w:hint="default" w:ascii="仿宋_GB2312" w:eastAsia="仿宋_GB2312" w:cs="仿宋_GB2312"/>
          <w:sz w:val="32"/>
          <w:szCs w:val="32"/>
        </w:rPr>
        <w:t>万元，主要用于……等方面支出。</w:t>
      </w:r>
    </w:p>
    <w:p>
      <w:pPr>
        <w:keepNext w:val="0"/>
        <w:keepLines w:val="0"/>
        <w:widowControl/>
        <w:suppressLineNumbers w:val="0"/>
        <w:snapToGrid w:val="0"/>
        <w:spacing w:before="0" w:beforeAutospacing="1" w:after="0" w:afterAutospacing="1" w:line="540" w:lineRule="atLeast"/>
        <w:ind w:left="0" w:right="0" w:firstLine="640"/>
        <w:rPr>
          <w:rFonts w:hint="default" w:ascii="仿宋_GB2312" w:eastAsia="仿宋_GB2312" w:cs="仿宋_GB2312"/>
          <w:sz w:val="32"/>
          <w:szCs w:val="32"/>
          <w:lang w:val="en-US"/>
        </w:rPr>
      </w:pPr>
      <w:r>
        <w:rPr>
          <w:rFonts w:hint="default" w:ascii="仿宋_GB2312" w:eastAsia="仿宋_GB2312" w:cs="仿宋_GB2312"/>
          <w:sz w:val="32"/>
          <w:szCs w:val="32"/>
          <w:lang w:val="en-US"/>
        </w:rPr>
        <w:t>(</w:t>
      </w:r>
      <w:r>
        <w:rPr>
          <w:rFonts w:hint="default" w:ascii="仿宋_GB2312" w:eastAsia="仿宋_GB2312" w:cs="仿宋_GB2312"/>
          <w:sz w:val="32"/>
          <w:szCs w:val="32"/>
        </w:rPr>
        <w:t>三</w:t>
      </w:r>
      <w:r>
        <w:rPr>
          <w:rFonts w:hint="default" w:ascii="仿宋_GB2312" w:eastAsia="仿宋_GB2312" w:cs="仿宋_GB2312"/>
          <w:sz w:val="32"/>
          <w:szCs w:val="32"/>
          <w:lang w:val="en-US"/>
        </w:rPr>
        <w:t>)</w:t>
      </w:r>
      <w:r>
        <w:rPr>
          <w:lang w:val="en-US"/>
        </w:rPr>
        <w:t xml:space="preserve"> </w:t>
      </w:r>
      <w:r>
        <w:rPr>
          <w:rFonts w:hint="default" w:ascii="仿宋_GB2312" w:eastAsia="仿宋_GB2312" w:cs="仿宋_GB2312"/>
          <w:sz w:val="32"/>
          <w:szCs w:val="32"/>
        </w:rPr>
        <w:t>城乡社区支出（类）。支出决算为</w:t>
      </w:r>
      <w:r>
        <w:rPr>
          <w:rFonts w:hint="default" w:ascii="仿宋_GB2312" w:eastAsia="仿宋_GB2312" w:cs="仿宋_GB2312"/>
          <w:sz w:val="32"/>
          <w:szCs w:val="32"/>
          <w:lang w:val="en-US"/>
        </w:rPr>
        <w:t>0.00</w:t>
      </w:r>
      <w:r>
        <w:rPr>
          <w:rFonts w:hint="default" w:ascii="仿宋_GB2312" w:eastAsia="仿宋_GB2312" w:cs="仿宋_GB2312"/>
          <w:sz w:val="32"/>
          <w:szCs w:val="32"/>
        </w:rPr>
        <w:t>万元，主要用于……等方面支出。</w:t>
      </w:r>
    </w:p>
    <w:p>
      <w:pPr>
        <w:keepNext w:val="0"/>
        <w:keepLines w:val="0"/>
        <w:widowControl/>
        <w:suppressLineNumbers w:val="0"/>
        <w:snapToGrid w:val="0"/>
        <w:spacing w:before="0" w:beforeAutospacing="1" w:after="0" w:afterAutospacing="1" w:line="540" w:lineRule="atLeast"/>
        <w:ind w:left="0" w:right="0" w:firstLine="640"/>
        <w:rPr>
          <w:rFonts w:hint="default" w:ascii="仿宋_GB2312" w:eastAsia="仿宋_GB2312" w:cs="仿宋_GB2312"/>
          <w:sz w:val="32"/>
          <w:szCs w:val="32"/>
          <w:lang w:val="en-US"/>
        </w:rPr>
      </w:pPr>
      <w:r>
        <w:rPr>
          <w:rFonts w:hint="default" w:ascii="仿宋_GB2312" w:eastAsia="仿宋_GB2312" w:cs="仿宋_GB2312"/>
          <w:sz w:val="32"/>
          <w:szCs w:val="32"/>
          <w:lang w:val="en-US"/>
        </w:rPr>
        <w:t>(</w:t>
      </w:r>
      <w:r>
        <w:rPr>
          <w:rFonts w:hint="default" w:ascii="仿宋_GB2312" w:eastAsia="仿宋_GB2312" w:cs="仿宋_GB2312"/>
          <w:sz w:val="32"/>
          <w:szCs w:val="32"/>
        </w:rPr>
        <w:t>四）农林水支出（类）。支出决算为</w:t>
      </w:r>
      <w:r>
        <w:rPr>
          <w:rFonts w:hint="default" w:ascii="仿宋_GB2312" w:eastAsia="仿宋_GB2312" w:cs="仿宋_GB2312"/>
          <w:sz w:val="32"/>
          <w:szCs w:val="32"/>
          <w:lang w:val="en-US"/>
        </w:rPr>
        <w:t>0.00</w:t>
      </w:r>
      <w:r>
        <w:rPr>
          <w:rFonts w:hint="default" w:ascii="仿宋_GB2312" w:eastAsia="仿宋_GB2312" w:cs="仿宋_GB2312"/>
          <w:sz w:val="32"/>
          <w:szCs w:val="32"/>
        </w:rPr>
        <w:t>万元，主要用于……等方面支出。</w:t>
      </w:r>
    </w:p>
    <w:p>
      <w:pPr>
        <w:keepNext w:val="0"/>
        <w:keepLines w:val="0"/>
        <w:widowControl/>
        <w:suppressLineNumbers w:val="0"/>
        <w:snapToGrid w:val="0"/>
        <w:spacing w:before="0" w:beforeAutospacing="1" w:after="0" w:afterAutospacing="1" w:line="540" w:lineRule="atLeast"/>
        <w:ind w:left="0" w:right="0" w:firstLine="640"/>
        <w:rPr>
          <w:rFonts w:hint="default" w:ascii="仿宋_GB2312" w:eastAsia="仿宋_GB2312" w:cs="仿宋_GB2312"/>
          <w:sz w:val="32"/>
          <w:szCs w:val="32"/>
          <w:lang w:val="en-US"/>
        </w:rPr>
      </w:pPr>
      <w:r>
        <w:rPr>
          <w:rFonts w:hint="default" w:ascii="仿宋_GB2312" w:eastAsia="仿宋_GB2312" w:cs="仿宋_GB2312"/>
          <w:sz w:val="32"/>
          <w:szCs w:val="32"/>
        </w:rPr>
        <w:t>（五）交通运输支出（类）。支出决算为</w:t>
      </w:r>
      <w:r>
        <w:rPr>
          <w:rFonts w:hint="default" w:ascii="仿宋_GB2312" w:eastAsia="仿宋_GB2312" w:cs="仿宋_GB2312"/>
          <w:sz w:val="32"/>
          <w:szCs w:val="32"/>
          <w:lang w:val="en-US"/>
        </w:rPr>
        <w:t>0.00</w:t>
      </w:r>
      <w:r>
        <w:rPr>
          <w:rFonts w:hint="default" w:ascii="仿宋_GB2312" w:eastAsia="仿宋_GB2312" w:cs="仿宋_GB2312"/>
          <w:sz w:val="32"/>
          <w:szCs w:val="32"/>
        </w:rPr>
        <w:t>万元，主要用于……等方面支出</w:t>
      </w:r>
    </w:p>
    <w:p>
      <w:pPr>
        <w:keepNext w:val="0"/>
        <w:keepLines w:val="0"/>
        <w:widowControl/>
        <w:suppressLineNumbers w:val="0"/>
        <w:snapToGrid w:val="0"/>
        <w:spacing w:before="0" w:beforeAutospacing="1" w:after="0" w:afterAutospacing="1" w:line="540" w:lineRule="atLeast"/>
        <w:ind w:left="0" w:right="0" w:firstLine="640"/>
      </w:pPr>
      <w:r>
        <w:rPr>
          <w:rFonts w:hint="default" w:ascii="仿宋_GB2312" w:eastAsia="仿宋_GB2312" w:cs="仿宋_GB2312"/>
          <w:sz w:val="32"/>
          <w:szCs w:val="32"/>
          <w:lang w:val="en-US"/>
        </w:rPr>
        <w:t>(</w:t>
      </w:r>
      <w:r>
        <w:rPr>
          <w:rFonts w:hint="default" w:ascii="仿宋_GB2312" w:eastAsia="仿宋_GB2312" w:cs="仿宋_GB2312"/>
          <w:sz w:val="32"/>
          <w:szCs w:val="32"/>
        </w:rPr>
        <w:t>如果本部门没有政府性基金预算财政拨款收入，也没有使用政府性基金预算财政拨款安排的支出，则需要在公开空白的“</w:t>
      </w:r>
      <w:r>
        <w:rPr>
          <w:rFonts w:hint="default" w:ascii="仿宋_GB2312" w:eastAsia="仿宋_GB2312" w:cs="仿宋_GB2312"/>
          <w:sz w:val="32"/>
          <w:szCs w:val="32"/>
          <w:lang w:val="en-US"/>
        </w:rPr>
        <w:t>2019</w:t>
      </w:r>
      <w:r>
        <w:rPr>
          <w:rFonts w:hint="default" w:ascii="仿宋_GB2312" w:eastAsia="仿宋_GB2312" w:cs="仿宋_GB2312"/>
          <w:sz w:val="32"/>
          <w:szCs w:val="32"/>
        </w:rPr>
        <w:t>年度政府性基金预算财政拨款收入支出决算表</w:t>
      </w:r>
      <w:r>
        <w:rPr>
          <w:rFonts w:hint="default" w:ascii="仿宋_GB2312" w:eastAsia="仿宋_GB2312" w:cs="仿宋_GB2312"/>
          <w:sz w:val="32"/>
          <w:szCs w:val="32"/>
          <w:lang w:val="en-US"/>
        </w:rPr>
        <w:t>(</w:t>
      </w:r>
      <w:r>
        <w:rPr>
          <w:rFonts w:hint="default" w:ascii="仿宋_GB2312" w:eastAsia="仿宋_GB2312" w:cs="仿宋_GB2312"/>
          <w:sz w:val="32"/>
          <w:szCs w:val="32"/>
        </w:rPr>
        <w:t>表</w:t>
      </w:r>
      <w:r>
        <w:rPr>
          <w:rFonts w:hint="default" w:ascii="仿宋_GB2312" w:eastAsia="仿宋_GB2312" w:cs="仿宋_GB2312"/>
          <w:sz w:val="32"/>
          <w:szCs w:val="32"/>
          <w:lang w:val="en-US"/>
        </w:rPr>
        <w:t>8)</w:t>
      </w:r>
      <w:r>
        <w:rPr>
          <w:rFonts w:hint="default" w:ascii="仿宋_GB2312" w:eastAsia="仿宋_GB2312" w:cs="仿宋_GB2312"/>
          <w:sz w:val="32"/>
          <w:szCs w:val="32"/>
        </w:rPr>
        <w:t>”下作说明</w:t>
      </w:r>
      <w:r>
        <w:rPr>
          <w:rFonts w:hint="default" w:ascii="仿宋_GB2312" w:eastAsia="仿宋_GB2312" w:cs="仿宋_GB2312"/>
          <w:sz w:val="32"/>
          <w:szCs w:val="32"/>
          <w:lang w:val="en-US"/>
        </w:rPr>
        <w:t>)</w:t>
      </w:r>
    </w:p>
    <w:p>
      <w:pPr>
        <w:pStyle w:val="2"/>
        <w:keepNext w:val="0"/>
        <w:keepLines w:val="0"/>
        <w:widowControl/>
        <w:suppressLineNumbers w:val="0"/>
        <w:snapToGrid w:val="0"/>
        <w:spacing w:before="0" w:beforeAutospacing="1" w:after="0" w:afterAutospacing="1" w:line="540" w:lineRule="atLeast"/>
        <w:ind w:left="0" w:right="0" w:firstLine="640"/>
        <w:jc w:val="both"/>
      </w:pPr>
      <w:r>
        <w:rPr>
          <w:rFonts w:hint="eastAsia" w:ascii="黑体" w:hAnsi="宋体" w:eastAsia="黑体" w:cs="黑体"/>
          <w:color w:val="auto"/>
          <w:sz w:val="32"/>
          <w:szCs w:val="32"/>
        </w:rPr>
        <w:t>九、预算绩效情况说明</w:t>
      </w:r>
    </w:p>
    <w:p>
      <w:pPr>
        <w:keepNext w:val="0"/>
        <w:keepLines w:val="0"/>
        <w:widowControl/>
        <w:suppressLineNumbers w:val="0"/>
        <w:snapToGrid w:val="0"/>
        <w:spacing w:before="0" w:beforeAutospacing="1" w:after="0" w:afterAutospacing="1" w:line="540" w:lineRule="atLeast"/>
        <w:ind w:left="0" w:right="0" w:firstLine="640"/>
      </w:pPr>
      <w:r>
        <w:rPr>
          <w:rFonts w:hint="default" w:ascii="仿宋_GB2312" w:eastAsia="仿宋_GB2312" w:cs="仿宋_GB2312"/>
          <w:sz w:val="32"/>
          <w:szCs w:val="32"/>
          <w:lang w:val="en-US"/>
        </w:rPr>
        <w:t>(</w:t>
      </w:r>
      <w:r>
        <w:rPr>
          <w:rFonts w:hint="default" w:ascii="仿宋_GB2312" w:eastAsia="仿宋_GB2312" w:cs="仿宋_GB2312"/>
          <w:sz w:val="32"/>
          <w:szCs w:val="32"/>
        </w:rPr>
        <w:t>一</w:t>
      </w:r>
      <w:r>
        <w:rPr>
          <w:rFonts w:hint="default" w:ascii="仿宋_GB2312" w:eastAsia="仿宋_GB2312" w:cs="仿宋_GB2312"/>
          <w:sz w:val="32"/>
          <w:szCs w:val="32"/>
          <w:lang w:val="en-US"/>
        </w:rPr>
        <w:t>)</w:t>
      </w:r>
      <w:r>
        <w:rPr>
          <w:rFonts w:hint="default" w:ascii="仿宋_GB2312" w:eastAsia="仿宋_GB2312" w:cs="仿宋_GB2312"/>
          <w:sz w:val="32"/>
          <w:szCs w:val="32"/>
        </w:rPr>
        <w:t xml:space="preserve">预算绩效管理工作开展情况。 </w:t>
      </w:r>
    </w:p>
    <w:p>
      <w:pPr>
        <w:keepNext w:val="0"/>
        <w:keepLines w:val="0"/>
        <w:widowControl/>
        <w:suppressLineNumbers w:val="0"/>
        <w:snapToGrid w:val="0"/>
        <w:spacing w:before="0" w:beforeAutospacing="1" w:after="0" w:afterAutospacing="1" w:line="540" w:lineRule="atLeast"/>
        <w:ind w:left="0" w:right="0" w:firstLine="630"/>
        <w:rPr>
          <w:highlight w:val="yellow"/>
        </w:rPr>
      </w:pPr>
      <w:r>
        <w:rPr>
          <w:rFonts w:hint="default" w:ascii="仿宋_GB2312" w:eastAsia="仿宋_GB2312" w:cs="仿宋_GB2312"/>
          <w:sz w:val="32"/>
          <w:szCs w:val="32"/>
        </w:rPr>
        <w:t>根据预算绩效管理要求，我部门</w:t>
      </w:r>
      <w:r>
        <w:rPr>
          <w:rFonts w:hint="default" w:ascii="仿宋_GB2312" w:eastAsia="仿宋_GB2312" w:cs="仿宋_GB2312"/>
          <w:sz w:val="32"/>
          <w:szCs w:val="32"/>
          <w:lang w:val="en-US"/>
        </w:rPr>
        <w:t>(</w:t>
      </w:r>
      <w:r>
        <w:rPr>
          <w:rFonts w:hint="default" w:ascii="仿宋_GB2312" w:eastAsia="仿宋_GB2312" w:cs="仿宋_GB2312"/>
          <w:sz w:val="32"/>
          <w:szCs w:val="32"/>
        </w:rPr>
        <w:t>单位</w:t>
      </w:r>
      <w:r>
        <w:rPr>
          <w:rFonts w:hint="default" w:ascii="仿宋_GB2312" w:eastAsia="仿宋_GB2312" w:cs="仿宋_GB2312"/>
          <w:sz w:val="32"/>
          <w:szCs w:val="32"/>
          <w:lang w:val="en-US"/>
        </w:rPr>
        <w:t>)</w:t>
      </w:r>
      <w:r>
        <w:rPr>
          <w:rFonts w:hint="default" w:ascii="仿宋_GB2312" w:eastAsia="仿宋_GB2312" w:cs="仿宋_GB2312"/>
          <w:sz w:val="32"/>
          <w:szCs w:val="32"/>
        </w:rPr>
        <w:t>组织对</w:t>
      </w:r>
      <w:r>
        <w:rPr>
          <w:rFonts w:hint="default" w:ascii="仿宋_GB2312" w:eastAsia="仿宋_GB2312" w:cs="仿宋_GB2312"/>
          <w:sz w:val="32"/>
          <w:szCs w:val="32"/>
          <w:lang w:val="en-US"/>
        </w:rPr>
        <w:t>2019</w:t>
      </w:r>
      <w:r>
        <w:rPr>
          <w:rFonts w:hint="default" w:ascii="仿宋_GB2312" w:eastAsia="仿宋_GB2312" w:cs="仿宋_GB2312"/>
          <w:sz w:val="32"/>
          <w:szCs w:val="32"/>
        </w:rPr>
        <w:t>年度一般公共预算项目支出全面开展绩效自评，共涉及项目</w:t>
      </w:r>
      <w:r>
        <w:rPr>
          <w:rFonts w:ascii="仿宋_GB2312" w:eastAsia="仿宋_GB2312"/>
          <w:sz w:val="32"/>
          <w:szCs w:val="32"/>
          <w:u w:val="single"/>
        </w:rPr>
        <w:t>6</w:t>
      </w:r>
      <w:r>
        <w:rPr>
          <w:rFonts w:hint="default" w:ascii="仿宋_GB2312" w:eastAsia="仿宋_GB2312" w:cs="仿宋_GB2312"/>
          <w:sz w:val="32"/>
          <w:szCs w:val="32"/>
        </w:rPr>
        <w:t>个，资金</w:t>
      </w:r>
      <w:r>
        <w:rPr>
          <w:rFonts w:ascii="仿宋_GB2312" w:eastAsia="仿宋_GB2312"/>
          <w:sz w:val="32"/>
          <w:szCs w:val="32"/>
          <w:u w:val="single"/>
        </w:rPr>
        <w:t>3920.71</w:t>
      </w:r>
      <w:r>
        <w:rPr>
          <w:rFonts w:hint="default" w:ascii="仿宋_GB2312" w:eastAsia="仿宋_GB2312" w:cs="仿宋_GB2312"/>
          <w:sz w:val="32"/>
          <w:szCs w:val="32"/>
        </w:rPr>
        <w:t>万元。组织对</w:t>
      </w:r>
      <w:r>
        <w:rPr>
          <w:rFonts w:hint="eastAsia" w:ascii="仿宋_GB2312" w:eastAsia="仿宋_GB2312" w:cs="仿宋_GB2312"/>
          <w:sz w:val="32"/>
          <w:szCs w:val="32"/>
          <w:u w:val="single"/>
          <w:lang w:val="en-US" w:eastAsia="zh-CN"/>
        </w:rPr>
        <w:t>1</w:t>
      </w:r>
      <w:r>
        <w:rPr>
          <w:rFonts w:hint="default" w:ascii="仿宋_GB2312" w:eastAsia="仿宋_GB2312" w:cs="仿宋_GB2312"/>
          <w:sz w:val="32"/>
          <w:szCs w:val="32"/>
        </w:rPr>
        <w:t>个部门</w:t>
      </w:r>
      <w:r>
        <w:rPr>
          <w:rFonts w:hint="default" w:ascii="仿宋_GB2312" w:eastAsia="仿宋_GB2312" w:cs="仿宋_GB2312"/>
          <w:sz w:val="32"/>
          <w:szCs w:val="32"/>
          <w:lang w:val="en-US"/>
        </w:rPr>
        <w:t>(</w:t>
      </w:r>
      <w:r>
        <w:rPr>
          <w:rFonts w:hint="default" w:ascii="仿宋_GB2312" w:eastAsia="仿宋_GB2312" w:cs="仿宋_GB2312"/>
          <w:sz w:val="32"/>
          <w:szCs w:val="32"/>
        </w:rPr>
        <w:t>单位</w:t>
      </w:r>
      <w:r>
        <w:rPr>
          <w:rFonts w:hint="default" w:ascii="仿宋_GB2312" w:eastAsia="仿宋_GB2312" w:cs="仿宋_GB2312"/>
          <w:sz w:val="32"/>
          <w:szCs w:val="32"/>
          <w:lang w:val="en-US"/>
        </w:rPr>
        <w:t>)</w:t>
      </w:r>
      <w:r>
        <w:rPr>
          <w:rFonts w:hint="default" w:ascii="仿宋_GB2312" w:eastAsia="仿宋_GB2312" w:cs="仿宋_GB2312"/>
          <w:sz w:val="32"/>
          <w:szCs w:val="32"/>
        </w:rPr>
        <w:t>开展整体支出绩效自评，资金</w:t>
      </w:r>
      <w:r>
        <w:rPr>
          <w:rFonts w:ascii="仿宋_GB2312" w:eastAsia="仿宋_GB2312"/>
          <w:sz w:val="32"/>
          <w:szCs w:val="32"/>
          <w:u w:val="single"/>
        </w:rPr>
        <w:t>3987.09</w:t>
      </w:r>
      <w:r>
        <w:rPr>
          <w:rFonts w:hint="default" w:ascii="仿宋_GB2312" w:eastAsia="仿宋_GB2312" w:cs="仿宋_GB2312"/>
          <w:sz w:val="32"/>
          <w:szCs w:val="32"/>
        </w:rPr>
        <w:t>万元。</w:t>
      </w:r>
      <w:r>
        <w:rPr>
          <w:rFonts w:hint="default" w:ascii="仿宋_GB2312" w:eastAsia="仿宋_GB2312" w:cs="仿宋_GB2312"/>
          <w:sz w:val="32"/>
          <w:szCs w:val="32"/>
          <w:highlight w:val="yellow"/>
        </w:rPr>
        <w:t>从绩效评价情况来看，</w:t>
      </w:r>
      <w:r>
        <w:rPr>
          <w:rFonts w:hint="default" w:ascii="仿宋" w:hAnsi="仿宋" w:eastAsia="仿宋" w:cs="仿宋"/>
          <w:color w:val="000000"/>
          <w:sz w:val="32"/>
          <w:szCs w:val="32"/>
          <w:highlight w:val="yellow"/>
        </w:rPr>
        <w:t>单位自成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yellow"/>
        </w:rPr>
        <w:t>立以来，务实</w:t>
      </w:r>
      <w:r>
        <w:rPr>
          <w:rFonts w:hint="default" w:ascii="仿宋" w:hAnsi="仿宋" w:eastAsia="仿宋" w:cs="仿宋"/>
          <w:color w:val="000000"/>
          <w:sz w:val="32"/>
          <w:szCs w:val="32"/>
          <w:highlight w:val="yellow"/>
        </w:rPr>
        <w:t>开展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yellow"/>
        </w:rPr>
        <w:t>各项工作，目前各项工作稳步推进</w:t>
      </w:r>
      <w:r>
        <w:rPr>
          <w:rFonts w:hint="default" w:ascii="仿宋" w:hAnsi="仿宋" w:eastAsia="仿宋" w:cs="仿宋"/>
          <w:color w:val="000000"/>
          <w:sz w:val="32"/>
          <w:szCs w:val="32"/>
          <w:highlight w:val="yellow"/>
        </w:rPr>
        <w:t>，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yellow"/>
        </w:rPr>
        <w:t>取得明显成效</w:t>
      </w:r>
      <w:r>
        <w:rPr>
          <w:rFonts w:hint="default" w:ascii="仿宋" w:hAnsi="仿宋" w:eastAsia="仿宋" w:cs="仿宋"/>
          <w:color w:val="000000"/>
          <w:sz w:val="32"/>
          <w:szCs w:val="32"/>
          <w:highlight w:val="yellow"/>
        </w:rPr>
        <w:t>，各项绩效目标完成情况也完成良好，均已达到目标值。</w:t>
      </w:r>
    </w:p>
    <w:p>
      <w:pPr>
        <w:keepNext w:val="0"/>
        <w:keepLines w:val="0"/>
        <w:widowControl/>
        <w:suppressLineNumbers w:val="0"/>
        <w:snapToGrid w:val="0"/>
        <w:spacing w:before="0" w:beforeAutospacing="1" w:after="0" w:afterAutospacing="1" w:line="540" w:lineRule="atLeast"/>
        <w:ind w:left="0" w:right="0"/>
      </w:pPr>
      <w:r>
        <w:rPr>
          <w:rFonts w:ascii="仿宋_GB2312" w:eastAsia="仿宋_GB2312"/>
          <w:sz w:val="32"/>
          <w:szCs w:val="32"/>
          <w:lang w:val="en-US"/>
        </w:rPr>
        <w:t>   </w:t>
      </w:r>
      <w:r>
        <w:rPr>
          <w:rFonts w:hint="default" w:ascii="仿宋_GB2312" w:eastAsia="仿宋_GB2312" w:cs="仿宋_GB2312"/>
          <w:sz w:val="32"/>
          <w:szCs w:val="32"/>
          <w:lang w:val="en-US"/>
        </w:rPr>
        <w:t xml:space="preserve"> (</w:t>
      </w:r>
      <w:r>
        <w:rPr>
          <w:rFonts w:hint="default" w:ascii="仿宋_GB2312" w:eastAsia="仿宋_GB2312" w:cs="仿宋_GB2312"/>
          <w:sz w:val="32"/>
          <w:szCs w:val="32"/>
        </w:rPr>
        <w:t>二</w:t>
      </w:r>
      <w:r>
        <w:rPr>
          <w:rFonts w:hint="default" w:ascii="仿宋_GB2312" w:eastAsia="仿宋_GB2312" w:cs="仿宋_GB2312"/>
          <w:sz w:val="32"/>
          <w:szCs w:val="32"/>
          <w:lang w:val="en-US"/>
        </w:rPr>
        <w:t>)</w:t>
      </w:r>
      <w:r>
        <w:rPr>
          <w:rFonts w:hint="default" w:ascii="仿宋_GB2312" w:eastAsia="仿宋_GB2312" w:cs="仿宋_GB2312"/>
          <w:sz w:val="32"/>
          <w:szCs w:val="32"/>
        </w:rPr>
        <w:t>绩效自评结果。</w:t>
      </w:r>
    </w:p>
    <w:p>
      <w:pPr>
        <w:keepNext w:val="0"/>
        <w:keepLines w:val="0"/>
        <w:widowControl/>
        <w:suppressLineNumbers w:val="0"/>
        <w:snapToGrid w:val="0"/>
        <w:spacing w:before="0" w:beforeAutospacing="1" w:after="0" w:afterAutospacing="1" w:line="540" w:lineRule="atLeast"/>
        <w:ind w:left="0" w:right="0"/>
      </w:pPr>
      <w:r>
        <w:rPr>
          <w:rFonts w:ascii="仿宋_GB2312" w:eastAsia="仿宋_GB2312"/>
          <w:sz w:val="32"/>
          <w:szCs w:val="32"/>
          <w:lang w:val="en-US"/>
        </w:rPr>
        <w:t> </w:t>
      </w:r>
      <w:r>
        <w:rPr>
          <w:rFonts w:hint="default" w:ascii="仿宋_GB2312" w:eastAsia="仿宋_GB2312" w:cs="仿宋_GB2312"/>
          <w:sz w:val="32"/>
          <w:szCs w:val="32"/>
          <w:lang w:val="en-US"/>
        </w:rPr>
        <w:t xml:space="preserve"> </w:t>
      </w:r>
      <w:r>
        <w:rPr>
          <w:rFonts w:ascii="仿宋_GB2312" w:eastAsia="仿宋_GB2312"/>
          <w:sz w:val="32"/>
          <w:szCs w:val="32"/>
          <w:lang w:val="en-US"/>
        </w:rPr>
        <w:t>  </w:t>
      </w:r>
      <w:r>
        <w:rPr>
          <w:rFonts w:hint="default" w:ascii="仿宋_GB2312" w:eastAsia="仿宋_GB2312" w:cs="仿宋_GB2312"/>
          <w:sz w:val="32"/>
          <w:szCs w:val="32"/>
        </w:rPr>
        <w:t>我部门</w:t>
      </w:r>
      <w:r>
        <w:rPr>
          <w:rFonts w:hint="default" w:ascii="仿宋_GB2312" w:eastAsia="仿宋_GB2312" w:cs="仿宋_GB2312"/>
          <w:sz w:val="32"/>
          <w:szCs w:val="32"/>
          <w:lang w:val="en-US"/>
        </w:rPr>
        <w:t>(</w:t>
      </w:r>
      <w:r>
        <w:rPr>
          <w:rFonts w:hint="default" w:ascii="仿宋_GB2312" w:eastAsia="仿宋_GB2312" w:cs="仿宋_GB2312"/>
          <w:sz w:val="32"/>
          <w:szCs w:val="32"/>
        </w:rPr>
        <w:t>单位</w:t>
      </w:r>
      <w:r>
        <w:rPr>
          <w:rFonts w:hint="default" w:ascii="仿宋_GB2312" w:eastAsia="仿宋_GB2312" w:cs="仿宋_GB2312"/>
          <w:sz w:val="32"/>
          <w:szCs w:val="32"/>
          <w:lang w:val="en-US"/>
        </w:rPr>
        <w:t>)</w:t>
      </w:r>
      <w:r>
        <w:rPr>
          <w:rFonts w:hint="default" w:ascii="仿宋_GB2312" w:eastAsia="仿宋_GB2312" w:cs="仿宋_GB2312"/>
          <w:sz w:val="32"/>
          <w:szCs w:val="32"/>
        </w:rPr>
        <w:t>今年在市级部门决算中反映所有项目绩效自评结果</w:t>
      </w:r>
      <w:r>
        <w:rPr>
          <w:rFonts w:hint="default" w:ascii="仿宋_GB2312" w:eastAsia="仿宋_GB2312" w:cs="仿宋_GB2312"/>
          <w:sz w:val="32"/>
          <w:szCs w:val="32"/>
          <w:lang w:val="en-US"/>
        </w:rPr>
        <w:t>(</w:t>
      </w:r>
      <w:r>
        <w:rPr>
          <w:rFonts w:hint="default" w:ascii="仿宋_GB2312" w:eastAsia="仿宋_GB2312" w:cs="仿宋_GB2312"/>
          <w:sz w:val="32"/>
          <w:szCs w:val="32"/>
        </w:rPr>
        <w:t>不包括涉密项目</w:t>
      </w:r>
      <w:r>
        <w:rPr>
          <w:rFonts w:hint="default" w:ascii="仿宋_GB2312" w:eastAsia="仿宋_GB2312" w:cs="仿宋_GB2312"/>
          <w:sz w:val="32"/>
          <w:szCs w:val="32"/>
          <w:lang w:val="en-US"/>
        </w:rPr>
        <w:t>)</w:t>
      </w:r>
      <w:r>
        <w:rPr>
          <w:rFonts w:hint="default" w:ascii="仿宋_GB2312" w:eastAsia="仿宋_GB2312" w:cs="仿宋_GB2312"/>
          <w:sz w:val="32"/>
          <w:szCs w:val="32"/>
        </w:rPr>
        <w:t>。</w:t>
      </w:r>
    </w:p>
    <w:p>
      <w:pPr>
        <w:keepNext w:val="0"/>
        <w:keepLines w:val="0"/>
        <w:widowControl/>
        <w:suppressLineNumbers w:val="0"/>
        <w:snapToGrid w:val="0"/>
        <w:spacing w:before="0" w:beforeAutospacing="1" w:after="0" w:afterAutospacing="1" w:line="540" w:lineRule="atLeast"/>
        <w:ind w:right="0" w:firstLine="320" w:firstLineChars="100"/>
        <w:rPr>
          <w:rFonts w:hint="default" w:ascii="仿宋_GB2312" w:eastAsia="仿宋_GB2312" w:cs="仿宋_GB2312"/>
          <w:sz w:val="32"/>
          <w:szCs w:val="32"/>
        </w:rPr>
      </w:pPr>
      <w:r>
        <w:rPr>
          <w:rFonts w:hint="default" w:ascii="仿宋_GB2312" w:eastAsia="仿宋_GB2312" w:cs="仿宋_GB2312"/>
          <w:sz w:val="32"/>
          <w:szCs w:val="32"/>
          <w:lang w:val="en-US"/>
        </w:rPr>
        <w:t>1.</w:t>
      </w:r>
      <w:r>
        <w:rPr>
          <w:rFonts w:ascii="仿宋_GB2312" w:eastAsia="仿宋_GB2312"/>
          <w:sz w:val="32"/>
          <w:szCs w:val="32"/>
          <w:u w:val="single"/>
          <w:lang w:val="en-US"/>
        </w:rPr>
        <w:t> </w:t>
      </w:r>
      <w:r>
        <w:rPr>
          <w:rFonts w:ascii="仿宋_GB2312" w:eastAsia="仿宋_GB2312"/>
          <w:sz w:val="32"/>
          <w:szCs w:val="32"/>
          <w:u w:val="single"/>
        </w:rPr>
        <w:t>人力资源和社会保障</w:t>
      </w:r>
      <w:r>
        <w:rPr>
          <w:rFonts w:hint="default" w:ascii="仿宋_GB2312" w:eastAsia="仿宋_GB2312" w:cs="仿宋_GB2312"/>
          <w:sz w:val="32"/>
          <w:szCs w:val="32"/>
        </w:rPr>
        <w:t>项目绩效自评综述：项目全年预算数为</w:t>
      </w:r>
      <w:r>
        <w:rPr>
          <w:rFonts w:ascii="仿宋_GB2312" w:eastAsia="仿宋_GB2312"/>
          <w:sz w:val="32"/>
          <w:szCs w:val="32"/>
          <w:u w:val="single"/>
        </w:rPr>
        <w:t>0</w:t>
      </w:r>
      <w:r>
        <w:rPr>
          <w:rFonts w:hint="default" w:ascii="仿宋_GB2312" w:eastAsia="仿宋_GB2312" w:cs="仿宋_GB2312"/>
          <w:sz w:val="32"/>
          <w:szCs w:val="32"/>
        </w:rPr>
        <w:t>万元，执行数为</w:t>
      </w:r>
      <w:r>
        <w:rPr>
          <w:rFonts w:ascii="仿宋_GB2312" w:eastAsia="仿宋_GB2312"/>
          <w:sz w:val="32"/>
          <w:szCs w:val="32"/>
          <w:u w:val="single"/>
        </w:rPr>
        <w:t>387.9</w:t>
      </w:r>
      <w:r>
        <w:rPr>
          <w:rFonts w:hint="default" w:ascii="仿宋_GB2312" w:eastAsia="仿宋_GB2312" w:cs="仿宋_GB2312"/>
          <w:sz w:val="32"/>
          <w:szCs w:val="32"/>
        </w:rPr>
        <w:t>万元，完成预算的</w:t>
      </w:r>
      <w:r>
        <w:rPr>
          <w:rFonts w:ascii="仿宋_GB2312" w:eastAsia="仿宋_GB2312"/>
          <w:sz w:val="32"/>
          <w:szCs w:val="32"/>
          <w:u w:val="single"/>
          <w:lang w:val="en-US"/>
        </w:rPr>
        <w:t> </w:t>
      </w:r>
      <w:r>
        <w:rPr>
          <w:rFonts w:hint="default" w:ascii="仿宋_GB2312" w:eastAsia="仿宋_GB2312" w:cs="仿宋_GB2312"/>
          <w:sz w:val="32"/>
          <w:szCs w:val="32"/>
          <w:u w:val="single"/>
        </w:rPr>
        <w:t>/</w:t>
      </w:r>
      <w:r>
        <w:rPr>
          <w:rFonts w:hint="default" w:ascii="仿宋_GB2312" w:eastAsia="仿宋_GB2312" w:cs="仿宋_GB2312"/>
          <w:sz w:val="32"/>
          <w:szCs w:val="32"/>
          <w:lang w:val="en-US"/>
        </w:rPr>
        <w:t>%</w:t>
      </w:r>
      <w:r>
        <w:rPr>
          <w:rFonts w:hint="default" w:ascii="仿宋_GB2312" w:eastAsia="仿宋_GB2312" w:cs="仿宋_GB2312"/>
          <w:sz w:val="32"/>
          <w:szCs w:val="32"/>
        </w:rPr>
        <w:t>。主要产出和效果：</w:t>
      </w:r>
      <w:r>
        <w:rPr>
          <w:rFonts w:hint="default" w:ascii="仿宋_GB2312" w:eastAsia="仿宋_GB2312" w:cs="仿宋_GB2312"/>
          <w:sz w:val="32"/>
          <w:szCs w:val="32"/>
          <w:highlight w:val="yellow"/>
        </w:rPr>
        <w:t>建立、健全优抚对象、退役士兵</w:t>
      </w:r>
      <w:r>
        <w:rPr>
          <w:rFonts w:hint="default" w:eastAsia="仿宋_GB2312" w:cs="Times New Roman"/>
          <w:bCs/>
          <w:sz w:val="32"/>
          <w:szCs w:val="32"/>
          <w:highlight w:val="yellow"/>
          <w:u w:val="none"/>
          <w:lang w:val="en-US" w:eastAsia="zh-CN"/>
        </w:rPr>
        <w:t>管理保障体系，维护军人合法权益</w:t>
      </w:r>
      <w:r>
        <w:rPr>
          <w:rFonts w:hint="default" w:ascii="仿宋_GB2312" w:eastAsia="仿宋_GB2312" w:cs="仿宋_GB2312"/>
          <w:sz w:val="32"/>
          <w:szCs w:val="32"/>
          <w:highlight w:val="yellow"/>
        </w:rPr>
        <w:t>。</w:t>
      </w:r>
      <w:r>
        <w:rPr>
          <w:rFonts w:hint="default" w:ascii="仿宋_GB2312" w:eastAsia="仿宋_GB2312" w:cs="仿宋_GB2312"/>
          <w:sz w:val="32"/>
          <w:szCs w:val="32"/>
        </w:rPr>
        <w:t>发现的问题及原因：无。下一步改进措施：无。</w:t>
      </w:r>
    </w:p>
    <w:p>
      <w:pPr>
        <w:keepNext w:val="0"/>
        <w:keepLines w:val="0"/>
        <w:widowControl/>
        <w:suppressLineNumbers w:val="0"/>
        <w:snapToGrid w:val="0"/>
        <w:spacing w:before="0" w:beforeAutospacing="1" w:after="0" w:afterAutospacing="1" w:line="540" w:lineRule="atLeast"/>
        <w:ind w:left="0" w:right="0" w:firstLine="400"/>
        <w:rPr>
          <w:rFonts w:hint="default" w:ascii="仿宋_GB2312" w:eastAsia="仿宋_GB2312" w:cs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  <w:u w:val="single"/>
        </w:rPr>
        <w:t>2.抚恤</w:t>
      </w:r>
      <w:r>
        <w:rPr>
          <w:rFonts w:hint="default" w:ascii="仿宋_GB2312" w:eastAsia="仿宋_GB2312" w:cs="仿宋_GB2312"/>
          <w:sz w:val="32"/>
          <w:szCs w:val="32"/>
        </w:rPr>
        <w:t>项目绩效自评综述：项目全年预算数为</w:t>
      </w:r>
      <w:r>
        <w:rPr>
          <w:rFonts w:ascii="仿宋_GB2312" w:eastAsia="仿宋_GB2312"/>
          <w:sz w:val="32"/>
          <w:szCs w:val="32"/>
          <w:u w:val="single"/>
        </w:rPr>
        <w:t>0</w:t>
      </w:r>
      <w:r>
        <w:rPr>
          <w:rFonts w:hint="default" w:ascii="仿宋_GB2312" w:eastAsia="仿宋_GB2312" w:cs="仿宋_GB2312"/>
          <w:sz w:val="32"/>
          <w:szCs w:val="32"/>
        </w:rPr>
        <w:t>万元，执行数为</w:t>
      </w:r>
      <w:r>
        <w:rPr>
          <w:rFonts w:ascii="仿宋_GB2312" w:eastAsia="仿宋_GB2312"/>
          <w:sz w:val="32"/>
          <w:szCs w:val="32"/>
          <w:u w:val="single"/>
        </w:rPr>
        <w:t>2515.64</w:t>
      </w:r>
      <w:r>
        <w:rPr>
          <w:rFonts w:hint="default" w:ascii="仿宋_GB2312" w:eastAsia="仿宋_GB2312" w:cs="仿宋_GB2312"/>
          <w:sz w:val="32"/>
          <w:szCs w:val="32"/>
        </w:rPr>
        <w:t>万元，完成预算的</w:t>
      </w:r>
      <w:r>
        <w:rPr>
          <w:rFonts w:ascii="仿宋_GB2312" w:eastAsia="仿宋_GB2312"/>
          <w:sz w:val="32"/>
          <w:szCs w:val="32"/>
          <w:u w:val="single"/>
          <w:lang w:val="en-US"/>
        </w:rPr>
        <w:t> </w:t>
      </w:r>
      <w:r>
        <w:rPr>
          <w:rFonts w:hint="default" w:ascii="仿宋_GB2312" w:eastAsia="仿宋_GB2312" w:cs="仿宋_GB2312"/>
          <w:sz w:val="32"/>
          <w:szCs w:val="32"/>
          <w:u w:val="single"/>
        </w:rPr>
        <w:t>/</w:t>
      </w:r>
      <w:r>
        <w:rPr>
          <w:rFonts w:hint="default" w:ascii="仿宋_GB2312" w:eastAsia="仿宋_GB2312" w:cs="仿宋_GB2312"/>
          <w:sz w:val="32"/>
          <w:szCs w:val="32"/>
          <w:lang w:val="en-US"/>
        </w:rPr>
        <w:t>%</w:t>
      </w:r>
      <w:r>
        <w:rPr>
          <w:rFonts w:hint="default" w:ascii="仿宋_GB2312" w:eastAsia="仿宋_GB2312" w:cs="仿宋_GB2312"/>
          <w:sz w:val="32"/>
          <w:szCs w:val="32"/>
        </w:rPr>
        <w:t>。主要产出和效果：</w:t>
      </w:r>
      <w:r>
        <w:rPr>
          <w:rFonts w:hint="default" w:ascii="仿宋_GB2312" w:eastAsia="仿宋_GB2312" w:cs="仿宋_GB2312"/>
          <w:sz w:val="32"/>
          <w:szCs w:val="32"/>
          <w:highlight w:val="yellow"/>
        </w:rPr>
        <w:t>做好三属抚恤工作，按时发放义务兵优待金，做好其他各类优抚对象的安抚工作。</w:t>
      </w:r>
      <w:r>
        <w:rPr>
          <w:rFonts w:hint="default" w:ascii="仿宋_GB2312" w:eastAsia="仿宋_GB2312" w:cs="仿宋_GB2312"/>
          <w:sz w:val="32"/>
          <w:szCs w:val="32"/>
        </w:rPr>
        <w:t>发现的问题及原因：无。下一步改进措施：无。</w:t>
      </w:r>
    </w:p>
    <w:p>
      <w:pPr>
        <w:keepNext w:val="0"/>
        <w:keepLines w:val="0"/>
        <w:widowControl/>
        <w:suppressLineNumbers w:val="0"/>
        <w:snapToGrid w:val="0"/>
        <w:spacing w:before="0" w:beforeAutospacing="1" w:after="0" w:afterAutospacing="1" w:line="540" w:lineRule="atLeast"/>
        <w:ind w:left="0" w:right="0" w:firstLine="400"/>
        <w:rPr>
          <w:rFonts w:hint="default" w:ascii="仿宋_GB2312" w:eastAsia="仿宋_GB2312" w:cs="仿宋_GB2312"/>
          <w:sz w:val="32"/>
          <w:szCs w:val="32"/>
        </w:rPr>
      </w:pPr>
      <w:r>
        <w:rPr>
          <w:rFonts w:hint="default" w:ascii="仿宋_GB2312" w:eastAsia="仿宋_GB2312" w:cs="仿宋_GB2312"/>
          <w:sz w:val="32"/>
          <w:szCs w:val="32"/>
        </w:rPr>
        <w:t>3.</w:t>
      </w:r>
      <w:r>
        <w:rPr>
          <w:rFonts w:ascii="仿宋_GB2312" w:eastAsia="仿宋_GB2312"/>
          <w:sz w:val="32"/>
          <w:szCs w:val="32"/>
          <w:u w:val="single"/>
        </w:rPr>
        <w:t>退役安置</w:t>
      </w:r>
      <w:r>
        <w:rPr>
          <w:rFonts w:hint="default" w:ascii="仿宋_GB2312" w:eastAsia="仿宋_GB2312" w:cs="仿宋_GB2312"/>
          <w:sz w:val="32"/>
          <w:szCs w:val="32"/>
        </w:rPr>
        <w:t>项目绩效自评综述：项目全年预算数为</w:t>
      </w:r>
      <w:r>
        <w:rPr>
          <w:rFonts w:ascii="仿宋_GB2312" w:eastAsia="仿宋_GB2312"/>
          <w:sz w:val="32"/>
          <w:szCs w:val="32"/>
          <w:u w:val="single"/>
        </w:rPr>
        <w:t>0</w:t>
      </w:r>
      <w:r>
        <w:rPr>
          <w:rFonts w:hint="default" w:ascii="仿宋_GB2312" w:eastAsia="仿宋_GB2312" w:cs="仿宋_GB2312"/>
          <w:sz w:val="32"/>
          <w:szCs w:val="32"/>
        </w:rPr>
        <w:t>万元，执行数为</w:t>
      </w:r>
      <w:r>
        <w:rPr>
          <w:rFonts w:ascii="仿宋_GB2312" w:eastAsia="仿宋_GB2312"/>
          <w:sz w:val="32"/>
          <w:szCs w:val="32"/>
          <w:u w:val="single"/>
        </w:rPr>
        <w:t>730.05</w:t>
      </w:r>
      <w:r>
        <w:rPr>
          <w:rFonts w:hint="default" w:ascii="仿宋_GB2312" w:eastAsia="仿宋_GB2312" w:cs="仿宋_GB2312"/>
          <w:sz w:val="32"/>
          <w:szCs w:val="32"/>
        </w:rPr>
        <w:t>万元，完成预算的</w:t>
      </w:r>
      <w:r>
        <w:rPr>
          <w:rFonts w:ascii="仿宋_GB2312" w:eastAsia="仿宋_GB2312"/>
          <w:sz w:val="32"/>
          <w:szCs w:val="32"/>
          <w:u w:val="single"/>
          <w:lang w:val="en-US"/>
        </w:rPr>
        <w:t> </w:t>
      </w:r>
      <w:r>
        <w:rPr>
          <w:rFonts w:hint="default" w:ascii="仿宋_GB2312" w:eastAsia="仿宋_GB2312" w:cs="仿宋_GB2312"/>
          <w:sz w:val="32"/>
          <w:szCs w:val="32"/>
          <w:u w:val="single"/>
        </w:rPr>
        <w:t>/</w:t>
      </w:r>
      <w:r>
        <w:rPr>
          <w:rFonts w:hint="default" w:ascii="仿宋_GB2312" w:eastAsia="仿宋_GB2312" w:cs="仿宋_GB2312"/>
          <w:sz w:val="32"/>
          <w:szCs w:val="32"/>
          <w:lang w:val="en-US"/>
        </w:rPr>
        <w:t>%</w:t>
      </w:r>
      <w:r>
        <w:rPr>
          <w:rFonts w:hint="default" w:ascii="仿宋_GB2312" w:eastAsia="仿宋_GB2312" w:cs="仿宋_GB2312"/>
          <w:sz w:val="32"/>
          <w:szCs w:val="32"/>
        </w:rPr>
        <w:t>。主要产出和效果：</w:t>
      </w:r>
      <w:r>
        <w:rPr>
          <w:rFonts w:hint="default" w:ascii="仿宋_GB2312" w:eastAsia="仿宋_GB2312" w:cs="仿宋_GB2312"/>
          <w:sz w:val="32"/>
          <w:szCs w:val="32"/>
          <w:highlight w:val="yellow"/>
        </w:rPr>
        <w:t>开展退役士兵的管理教育、就业和其他安置方面的工作。</w:t>
      </w:r>
      <w:r>
        <w:rPr>
          <w:rFonts w:hint="default" w:ascii="仿宋_GB2312" w:eastAsia="仿宋_GB2312" w:cs="仿宋_GB2312"/>
          <w:sz w:val="32"/>
          <w:szCs w:val="32"/>
        </w:rPr>
        <w:t>发现的问题及原因：无。下一步改进措施：无。</w:t>
      </w:r>
    </w:p>
    <w:p>
      <w:pPr>
        <w:keepNext w:val="0"/>
        <w:keepLines w:val="0"/>
        <w:widowControl/>
        <w:suppressLineNumbers w:val="0"/>
        <w:snapToGrid w:val="0"/>
        <w:spacing w:before="0" w:beforeAutospacing="1" w:after="0" w:afterAutospacing="1" w:line="540" w:lineRule="atLeast"/>
        <w:ind w:left="0" w:right="0" w:firstLine="400"/>
        <w:rPr>
          <w:rFonts w:hint="default" w:ascii="仿宋_GB2312" w:eastAsia="仿宋_GB2312" w:cs="仿宋_GB2312"/>
          <w:sz w:val="32"/>
          <w:szCs w:val="32"/>
        </w:rPr>
      </w:pPr>
      <w:r>
        <w:rPr>
          <w:rFonts w:hint="default" w:ascii="仿宋_GB2312" w:eastAsia="仿宋_GB2312" w:cs="仿宋_GB2312"/>
          <w:sz w:val="32"/>
          <w:szCs w:val="32"/>
        </w:rPr>
        <w:t>4.</w:t>
      </w:r>
      <w:r>
        <w:rPr>
          <w:rFonts w:hint="default" w:ascii="仿宋_GB2312" w:eastAsia="仿宋_GB2312" w:cs="仿宋_GB2312"/>
          <w:sz w:val="32"/>
          <w:szCs w:val="32"/>
          <w:u w:val="single"/>
        </w:rPr>
        <w:t>拥军优属及其他日常</w:t>
      </w:r>
      <w:r>
        <w:rPr>
          <w:rFonts w:hint="default" w:ascii="仿宋_GB2312" w:eastAsia="仿宋_GB2312" w:cs="仿宋_GB2312"/>
          <w:sz w:val="32"/>
          <w:szCs w:val="32"/>
        </w:rPr>
        <w:t>工作项目绩效自评综述：项目全年预算数为</w:t>
      </w:r>
      <w:r>
        <w:rPr>
          <w:rFonts w:ascii="仿宋_GB2312" w:eastAsia="仿宋_GB2312"/>
          <w:sz w:val="32"/>
          <w:szCs w:val="32"/>
          <w:u w:val="single"/>
        </w:rPr>
        <w:t>0</w:t>
      </w:r>
      <w:r>
        <w:rPr>
          <w:rFonts w:hint="default" w:ascii="仿宋_GB2312" w:eastAsia="仿宋_GB2312" w:cs="仿宋_GB2312"/>
          <w:sz w:val="32"/>
          <w:szCs w:val="32"/>
        </w:rPr>
        <w:t>万元，执行数为</w:t>
      </w:r>
      <w:r>
        <w:rPr>
          <w:rFonts w:ascii="仿宋_GB2312" w:eastAsia="仿宋_GB2312"/>
          <w:sz w:val="32"/>
          <w:szCs w:val="32"/>
          <w:u w:val="single"/>
        </w:rPr>
        <w:t>272.96</w:t>
      </w:r>
      <w:r>
        <w:rPr>
          <w:rFonts w:hint="default" w:ascii="仿宋_GB2312" w:eastAsia="仿宋_GB2312" w:cs="仿宋_GB2312"/>
          <w:sz w:val="32"/>
          <w:szCs w:val="32"/>
        </w:rPr>
        <w:t>万元，完成预算的</w:t>
      </w:r>
      <w:r>
        <w:rPr>
          <w:rFonts w:ascii="仿宋_GB2312" w:eastAsia="仿宋_GB2312"/>
          <w:sz w:val="32"/>
          <w:szCs w:val="32"/>
          <w:u w:val="single"/>
          <w:lang w:val="en-US"/>
        </w:rPr>
        <w:t> </w:t>
      </w:r>
      <w:r>
        <w:rPr>
          <w:rFonts w:hint="default" w:ascii="仿宋_GB2312" w:eastAsia="仿宋_GB2312" w:cs="仿宋_GB2312"/>
          <w:sz w:val="32"/>
          <w:szCs w:val="32"/>
          <w:u w:val="single"/>
        </w:rPr>
        <w:t>/</w:t>
      </w:r>
      <w:r>
        <w:rPr>
          <w:rFonts w:hint="default" w:ascii="仿宋_GB2312" w:eastAsia="仿宋_GB2312" w:cs="仿宋_GB2312"/>
          <w:sz w:val="32"/>
          <w:szCs w:val="32"/>
          <w:lang w:val="en-US"/>
        </w:rPr>
        <w:t>%</w:t>
      </w:r>
      <w:r>
        <w:rPr>
          <w:rFonts w:hint="default" w:ascii="仿宋_GB2312" w:eastAsia="仿宋_GB2312" w:cs="仿宋_GB2312"/>
          <w:sz w:val="32"/>
          <w:szCs w:val="32"/>
        </w:rPr>
        <w:t>。主要产出和效果：</w:t>
      </w:r>
      <w:r>
        <w:rPr>
          <w:rFonts w:hint="default" w:ascii="仿宋_GB2312" w:eastAsia="仿宋_GB2312" w:cs="仿宋_GB2312"/>
          <w:sz w:val="32"/>
          <w:szCs w:val="32"/>
          <w:highlight w:val="yellow"/>
        </w:rPr>
        <w:t>用于开展拥军优属工作，保障临时人员工资，维持机关日常开支。</w:t>
      </w:r>
      <w:r>
        <w:rPr>
          <w:rFonts w:hint="default" w:ascii="仿宋_GB2312" w:eastAsia="仿宋_GB2312" w:cs="仿宋_GB2312"/>
          <w:sz w:val="32"/>
          <w:szCs w:val="32"/>
        </w:rPr>
        <w:t>发现的问题及原因：无。下一步改进措施：无。</w:t>
      </w:r>
    </w:p>
    <w:p>
      <w:pPr>
        <w:keepNext w:val="0"/>
        <w:keepLines w:val="0"/>
        <w:widowControl/>
        <w:suppressLineNumbers w:val="0"/>
        <w:snapToGrid w:val="0"/>
        <w:spacing w:before="0" w:beforeAutospacing="1" w:after="0" w:afterAutospacing="1" w:line="540" w:lineRule="atLeast"/>
        <w:ind w:left="0" w:right="0" w:firstLine="400"/>
        <w:rPr>
          <w:rFonts w:hint="default" w:ascii="仿宋_GB2312" w:eastAsia="仿宋_GB2312" w:cs="仿宋_GB2312"/>
          <w:sz w:val="32"/>
          <w:szCs w:val="32"/>
        </w:rPr>
      </w:pPr>
      <w:r>
        <w:rPr>
          <w:rFonts w:hint="default" w:ascii="仿宋_GB2312" w:eastAsia="仿宋_GB2312" w:cs="仿宋_GB2312"/>
          <w:sz w:val="32"/>
          <w:szCs w:val="32"/>
        </w:rPr>
        <w:t>5.</w:t>
      </w:r>
      <w:r>
        <w:rPr>
          <w:rFonts w:ascii="仿宋_GB2312" w:eastAsia="仿宋_GB2312"/>
          <w:sz w:val="32"/>
          <w:szCs w:val="32"/>
          <w:u w:val="single"/>
        </w:rPr>
        <w:t>优抚对象医疗补助</w:t>
      </w:r>
      <w:r>
        <w:rPr>
          <w:rFonts w:hint="default" w:ascii="仿宋_GB2312" w:eastAsia="仿宋_GB2312" w:cs="仿宋_GB2312"/>
          <w:sz w:val="32"/>
          <w:szCs w:val="32"/>
        </w:rPr>
        <w:t>项目绩效自评综述：项目全年预算数为</w:t>
      </w:r>
      <w:r>
        <w:rPr>
          <w:rFonts w:ascii="仿宋_GB2312" w:eastAsia="仿宋_GB2312"/>
          <w:sz w:val="32"/>
          <w:szCs w:val="32"/>
          <w:u w:val="single"/>
        </w:rPr>
        <w:t>0</w:t>
      </w:r>
      <w:r>
        <w:rPr>
          <w:rFonts w:hint="default" w:ascii="仿宋_GB2312" w:eastAsia="仿宋_GB2312" w:cs="仿宋_GB2312"/>
          <w:sz w:val="32"/>
          <w:szCs w:val="32"/>
        </w:rPr>
        <w:t>万元，执行数为</w:t>
      </w:r>
      <w:r>
        <w:rPr>
          <w:rFonts w:ascii="仿宋_GB2312" w:eastAsia="仿宋_GB2312"/>
          <w:sz w:val="32"/>
          <w:szCs w:val="32"/>
          <w:u w:val="single"/>
        </w:rPr>
        <w:t>14.16</w:t>
      </w:r>
      <w:r>
        <w:rPr>
          <w:rFonts w:hint="default" w:ascii="仿宋_GB2312" w:eastAsia="仿宋_GB2312" w:cs="仿宋_GB2312"/>
          <w:sz w:val="32"/>
          <w:szCs w:val="32"/>
        </w:rPr>
        <w:t>万元，完成预算的</w:t>
      </w:r>
      <w:r>
        <w:rPr>
          <w:rFonts w:ascii="仿宋_GB2312" w:eastAsia="仿宋_GB2312"/>
          <w:sz w:val="32"/>
          <w:szCs w:val="32"/>
          <w:u w:val="single"/>
          <w:lang w:val="en-US"/>
        </w:rPr>
        <w:t> </w:t>
      </w:r>
      <w:r>
        <w:rPr>
          <w:rFonts w:hint="default" w:ascii="仿宋_GB2312" w:eastAsia="仿宋_GB2312" w:cs="仿宋_GB2312"/>
          <w:sz w:val="32"/>
          <w:szCs w:val="32"/>
          <w:u w:val="single"/>
        </w:rPr>
        <w:t>/</w:t>
      </w:r>
      <w:r>
        <w:rPr>
          <w:rFonts w:hint="default" w:ascii="仿宋_GB2312" w:eastAsia="仿宋_GB2312" w:cs="仿宋_GB2312"/>
          <w:sz w:val="32"/>
          <w:szCs w:val="32"/>
          <w:lang w:val="en-US"/>
        </w:rPr>
        <w:t>%</w:t>
      </w:r>
      <w:r>
        <w:rPr>
          <w:rFonts w:hint="default" w:ascii="仿宋_GB2312" w:eastAsia="仿宋_GB2312" w:cs="仿宋_GB2312"/>
          <w:sz w:val="32"/>
          <w:szCs w:val="32"/>
        </w:rPr>
        <w:t>。主要产出和效果：对优抚对象进行医疗救助</w:t>
      </w:r>
      <w:r>
        <w:rPr>
          <w:rFonts w:hint="default" w:ascii="仿宋_GB2312" w:eastAsia="仿宋_GB2312" w:cs="仿宋_GB2312"/>
          <w:sz w:val="32"/>
          <w:szCs w:val="32"/>
          <w:highlight w:val="none"/>
        </w:rPr>
        <w:t>。</w:t>
      </w:r>
      <w:r>
        <w:rPr>
          <w:rFonts w:hint="default" w:ascii="仿宋_GB2312" w:eastAsia="仿宋_GB2312" w:cs="仿宋_GB2312"/>
          <w:sz w:val="32"/>
          <w:szCs w:val="32"/>
        </w:rPr>
        <w:t>发现的问题及原因：无。下一步改进措施：无。</w:t>
      </w:r>
    </w:p>
    <w:p>
      <w:pPr>
        <w:keepNext w:val="0"/>
        <w:keepLines w:val="0"/>
        <w:widowControl/>
        <w:suppressLineNumbers w:val="0"/>
        <w:snapToGrid w:val="0"/>
        <w:spacing w:before="0" w:beforeAutospacing="1" w:after="0" w:afterAutospacing="1" w:line="540" w:lineRule="atLeast"/>
        <w:ind w:left="0" w:right="0" w:firstLine="640"/>
        <w:rPr>
          <w:rFonts w:hint="default" w:ascii="仿宋_GB2312" w:eastAsia="仿宋_GB2312" w:cs="仿宋_GB2312"/>
          <w:sz w:val="32"/>
          <w:szCs w:val="32"/>
          <w:lang w:val="en-US"/>
        </w:rPr>
      </w:pPr>
      <w:r>
        <w:rPr>
          <w:rFonts w:hint="default" w:ascii="仿宋_GB2312" w:eastAsia="仿宋_GB2312" w:cs="仿宋_GB2312"/>
          <w:sz w:val="32"/>
          <w:szCs w:val="32"/>
          <w:lang w:val="en-US"/>
        </w:rPr>
        <w:t>(</w:t>
      </w:r>
      <w:r>
        <w:rPr>
          <w:rFonts w:hint="default" w:ascii="仿宋_GB2312" w:eastAsia="仿宋_GB2312" w:cs="仿宋_GB2312"/>
          <w:sz w:val="32"/>
          <w:szCs w:val="32"/>
        </w:rPr>
        <w:t>项目支出绩效自评表见附件</w:t>
      </w:r>
      <w:r>
        <w:rPr>
          <w:rFonts w:hint="default" w:ascii="仿宋_GB2312" w:eastAsia="仿宋_GB2312" w:cs="仿宋_GB2312"/>
          <w:sz w:val="32"/>
          <w:szCs w:val="32"/>
          <w:lang w:val="en-US"/>
        </w:rPr>
        <w:t>)</w:t>
      </w:r>
    </w:p>
    <w:p>
      <w:pPr>
        <w:keepNext w:val="0"/>
        <w:keepLines w:val="0"/>
        <w:widowControl/>
        <w:suppressLineNumbers w:val="0"/>
        <w:snapToGrid w:val="0"/>
        <w:spacing w:before="0" w:beforeAutospacing="1" w:after="0" w:afterAutospacing="1" w:line="540" w:lineRule="atLeast"/>
        <w:ind w:left="0" w:right="0" w:firstLine="640"/>
        <w:rPr>
          <w:rFonts w:hint="default" w:asci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我单位为2019年新成立单位，无年初预算数，也没有年初预算绩效申报表。且2019年度所发生的支出均为政策性项目，没有部门专项经费，故无法进行项目绩效自评。2019年整体支出绩效自评表附后。</w:t>
      </w:r>
    </w:p>
    <w:p>
      <w:pPr>
        <w:keepNext w:val="0"/>
        <w:keepLines w:val="0"/>
        <w:widowControl/>
        <w:suppressLineNumbers w:val="0"/>
        <w:snapToGrid w:val="0"/>
        <w:spacing w:before="0" w:beforeAutospacing="1" w:after="0" w:afterAutospacing="1" w:line="540" w:lineRule="atLeast"/>
        <w:ind w:left="0" w:right="0" w:firstLine="640"/>
      </w:pPr>
      <w:r>
        <w:rPr>
          <w:rFonts w:hint="eastAsia" w:ascii="黑体" w:hAnsi="宋体" w:eastAsia="黑体" w:cs="黑体"/>
          <w:sz w:val="32"/>
          <w:szCs w:val="32"/>
        </w:rPr>
        <w:t>十、</w:t>
      </w:r>
      <w:r>
        <w:rPr>
          <w:rFonts w:hint="eastAsia" w:ascii="黑体" w:hAnsi="宋体" w:eastAsia="黑体" w:cs="黑体"/>
          <w:color w:val="000000"/>
          <w:sz w:val="32"/>
          <w:szCs w:val="32"/>
        </w:rPr>
        <w:t>其他重要事项情况</w:t>
      </w:r>
      <w:r>
        <w:rPr>
          <w:rFonts w:hint="eastAsia" w:ascii="黑体" w:hAnsi="宋体" w:eastAsia="黑体" w:cs="黑体"/>
          <w:sz w:val="32"/>
          <w:szCs w:val="32"/>
        </w:rPr>
        <w:t>说明</w:t>
      </w:r>
    </w:p>
    <w:p>
      <w:pPr>
        <w:keepNext w:val="0"/>
        <w:keepLines w:val="0"/>
        <w:widowControl/>
        <w:suppressLineNumbers w:val="0"/>
        <w:autoSpaceDE w:val="0"/>
        <w:autoSpaceDN w:val="0"/>
        <w:snapToGrid w:val="0"/>
        <w:spacing w:before="0" w:beforeAutospacing="1" w:after="0" w:afterAutospacing="1" w:line="540" w:lineRule="atLeast"/>
        <w:ind w:left="0" w:right="0" w:firstLine="640"/>
      </w:pPr>
      <w:r>
        <w:rPr>
          <w:rFonts w:hint="default" w:ascii="楷体_GB2312" w:eastAsia="楷体_GB2312" w:cs="楷体_GB2312"/>
          <w:sz w:val="32"/>
          <w:szCs w:val="32"/>
          <w:lang w:val="en-US"/>
        </w:rPr>
        <w:t>(</w:t>
      </w:r>
      <w:r>
        <w:rPr>
          <w:rFonts w:hint="default" w:ascii="楷体_GB2312" w:eastAsia="楷体_GB2312" w:cs="楷体_GB2312"/>
          <w:sz w:val="32"/>
          <w:szCs w:val="32"/>
        </w:rPr>
        <w:t>一</w:t>
      </w:r>
      <w:r>
        <w:rPr>
          <w:rFonts w:hint="default" w:ascii="楷体_GB2312" w:eastAsia="楷体_GB2312" w:cs="楷体_GB2312"/>
          <w:sz w:val="32"/>
          <w:szCs w:val="32"/>
          <w:lang w:val="en-US"/>
        </w:rPr>
        <w:t>)</w:t>
      </w:r>
      <w:r>
        <w:rPr>
          <w:rFonts w:hint="default" w:ascii="楷体_GB2312" w:eastAsia="楷体_GB2312" w:cs="楷体_GB2312"/>
          <w:sz w:val="32"/>
          <w:szCs w:val="32"/>
        </w:rPr>
        <w:t>机关运行经费支出情况。</w:t>
      </w:r>
    </w:p>
    <w:p>
      <w:pPr>
        <w:keepNext w:val="0"/>
        <w:keepLines w:val="0"/>
        <w:widowControl/>
        <w:suppressLineNumbers w:val="0"/>
        <w:autoSpaceDE w:val="0"/>
        <w:autoSpaceDN w:val="0"/>
        <w:snapToGrid w:val="0"/>
        <w:spacing w:before="0" w:beforeAutospacing="1" w:after="0" w:afterAutospacing="1" w:line="540" w:lineRule="atLeast"/>
        <w:ind w:left="0" w:right="0" w:firstLine="640"/>
      </w:pPr>
      <w:r>
        <w:rPr>
          <w:rFonts w:hint="default" w:ascii="仿宋_GB2312" w:eastAsia="仿宋_GB2312" w:cs="仿宋_GB2312"/>
          <w:sz w:val="32"/>
          <w:szCs w:val="32"/>
          <w:lang w:val="en-US"/>
        </w:rPr>
        <w:t>2019</w:t>
      </w:r>
      <w:r>
        <w:rPr>
          <w:rFonts w:hint="default" w:ascii="仿宋_GB2312" w:eastAsia="仿宋_GB2312" w:cs="仿宋_GB2312"/>
          <w:sz w:val="32"/>
          <w:szCs w:val="32"/>
        </w:rPr>
        <w:t>年度</w:t>
      </w:r>
      <w:r>
        <w:rPr>
          <w:rFonts w:hint="default" w:ascii="仿宋_GB2312" w:eastAsia="仿宋_GB2312" w:cs="仿宋_GB2312"/>
          <w:sz w:val="32"/>
          <w:szCs w:val="32"/>
          <w:lang w:val="en-US"/>
        </w:rPr>
        <w:t>武汉市青山区退役军人事务局(</w:t>
      </w:r>
      <w:r>
        <w:rPr>
          <w:rFonts w:hint="default" w:ascii="仿宋_GB2312" w:eastAsia="仿宋_GB2312" w:cs="仿宋_GB2312"/>
          <w:sz w:val="32"/>
          <w:szCs w:val="32"/>
        </w:rPr>
        <w:t>含参照公务员法管理的事业单位</w:t>
      </w:r>
      <w:r>
        <w:rPr>
          <w:rFonts w:hint="default" w:ascii="仿宋_GB2312" w:eastAsia="仿宋_GB2312" w:cs="仿宋_GB2312"/>
          <w:sz w:val="32"/>
          <w:szCs w:val="32"/>
          <w:lang w:val="en-US"/>
        </w:rPr>
        <w:t>)</w:t>
      </w:r>
      <w:r>
        <w:rPr>
          <w:rFonts w:hint="default" w:ascii="仿宋_GB2312" w:eastAsia="仿宋_GB2312" w:cs="仿宋_GB2312"/>
          <w:sz w:val="32"/>
          <w:szCs w:val="32"/>
        </w:rPr>
        <w:t>机关运行经费支出</w:t>
      </w:r>
      <w:r>
        <w:rPr>
          <w:rFonts w:hint="default" w:ascii="仿宋_GB2312" w:eastAsia="仿宋_GB2312" w:cs="仿宋_GB2312"/>
          <w:sz w:val="32"/>
          <w:szCs w:val="32"/>
          <w:lang w:val="en-US"/>
        </w:rPr>
        <w:t>0.00</w:t>
      </w:r>
      <w:r>
        <w:rPr>
          <w:rFonts w:hint="default" w:ascii="仿宋_GB2312" w:eastAsia="仿宋_GB2312" w:cs="仿宋_GB2312"/>
          <w:sz w:val="32"/>
          <w:szCs w:val="32"/>
        </w:rPr>
        <w:t>万元，比</w:t>
      </w:r>
      <w:r>
        <w:rPr>
          <w:rFonts w:hint="default" w:ascii="仿宋_GB2312" w:eastAsia="仿宋_GB2312" w:cs="仿宋_GB2312"/>
          <w:sz w:val="32"/>
          <w:szCs w:val="32"/>
          <w:lang w:val="en-US"/>
        </w:rPr>
        <w:t>2018</w:t>
      </w:r>
      <w:r>
        <w:rPr>
          <w:rFonts w:hint="default" w:ascii="仿宋_GB2312" w:eastAsia="仿宋_GB2312" w:cs="仿宋_GB2312"/>
          <w:sz w:val="32"/>
          <w:szCs w:val="32"/>
        </w:rPr>
        <w:t>年增加</w:t>
      </w:r>
      <w:r>
        <w:rPr>
          <w:rFonts w:hint="default" w:ascii="仿宋_GB2312" w:eastAsia="仿宋_GB2312" w:cs="仿宋_GB2312"/>
          <w:sz w:val="32"/>
          <w:szCs w:val="32"/>
          <w:lang w:val="en-US"/>
        </w:rPr>
        <w:t>(</w:t>
      </w:r>
      <w:r>
        <w:rPr>
          <w:rFonts w:hint="default" w:ascii="仿宋_GB2312" w:eastAsia="仿宋_GB2312" w:cs="仿宋_GB2312"/>
          <w:sz w:val="32"/>
          <w:szCs w:val="32"/>
        </w:rPr>
        <w:t>减少</w:t>
      </w:r>
      <w:r>
        <w:rPr>
          <w:rFonts w:hint="default" w:ascii="仿宋_GB2312" w:eastAsia="仿宋_GB2312" w:cs="仿宋_GB2312"/>
          <w:sz w:val="32"/>
          <w:szCs w:val="32"/>
          <w:lang w:val="en-US"/>
        </w:rPr>
        <w:t>)</w:t>
      </w:r>
      <w:r>
        <w:rPr>
          <w:snapToGrid w:val="0"/>
        </w:rPr>
        <w:t xml:space="preserve"> </w:t>
      </w:r>
      <w:r>
        <w:rPr>
          <w:rFonts w:hint="eastAsia"/>
          <w:snapToGrid w:val="0"/>
          <w:u w:val="single"/>
          <w:lang w:val="en-US" w:eastAsia="zh-CN"/>
        </w:rPr>
        <w:t>0</w:t>
      </w:r>
      <w:r>
        <w:rPr>
          <w:rFonts w:hint="default" w:ascii="仿宋_GB2312" w:eastAsia="仿宋_GB2312" w:cs="仿宋_GB2312"/>
          <w:sz w:val="32"/>
          <w:szCs w:val="32"/>
        </w:rPr>
        <w:t>万元，增长</w:t>
      </w:r>
      <w:r>
        <w:rPr>
          <w:rFonts w:hint="default" w:ascii="仿宋_GB2312" w:eastAsia="仿宋_GB2312" w:cs="仿宋_GB2312"/>
          <w:sz w:val="32"/>
          <w:szCs w:val="32"/>
          <w:lang w:val="en-US"/>
        </w:rPr>
        <w:t>(</w:t>
      </w:r>
      <w:r>
        <w:rPr>
          <w:rFonts w:hint="default" w:ascii="仿宋_GB2312" w:eastAsia="仿宋_GB2312" w:cs="仿宋_GB2312"/>
          <w:sz w:val="32"/>
          <w:szCs w:val="32"/>
        </w:rPr>
        <w:t>下降</w:t>
      </w:r>
      <w:r>
        <w:rPr>
          <w:rFonts w:hint="default" w:ascii="仿宋_GB2312" w:eastAsia="仿宋_GB2312" w:cs="仿宋_GB2312"/>
          <w:sz w:val="32"/>
          <w:szCs w:val="32"/>
          <w:lang w:val="en-US"/>
        </w:rPr>
        <w:t>)</w:t>
      </w:r>
      <w:r>
        <w:rPr>
          <w:rFonts w:hint="eastAsia" w:ascii="仿宋_GB2312" w:eastAsia="仿宋_GB2312" w:cs="仿宋_GB2312"/>
          <w:sz w:val="32"/>
          <w:szCs w:val="32"/>
          <w:u w:val="single"/>
          <w:lang w:val="en-US" w:eastAsia="zh-CN"/>
        </w:rPr>
        <w:t>0</w:t>
      </w:r>
      <w:r>
        <w:rPr>
          <w:rFonts w:hint="default" w:ascii="仿宋_GB2312" w:eastAsia="仿宋_GB2312" w:cs="仿宋_GB2312"/>
          <w:sz w:val="32"/>
          <w:szCs w:val="32"/>
          <w:lang w:val="en-US"/>
        </w:rPr>
        <w:t>%</w:t>
      </w:r>
      <w:r>
        <w:rPr>
          <w:rFonts w:hint="default" w:ascii="仿宋_GB2312" w:eastAsia="仿宋_GB2312" w:cs="仿宋_GB2312"/>
          <w:sz w:val="32"/>
          <w:szCs w:val="32"/>
        </w:rPr>
        <w:t>。主要原因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无</w:t>
      </w:r>
      <w:r>
        <w:rPr>
          <w:rFonts w:hint="default" w:ascii="仿宋_GB2312" w:eastAsia="仿宋_GB2312" w:cs="仿宋_GB2312"/>
          <w:sz w:val="32"/>
          <w:szCs w:val="32"/>
        </w:rPr>
        <w:t>。</w:t>
      </w:r>
      <w:r>
        <w:rPr>
          <w:rFonts w:hint="default" w:ascii="仿宋_GB2312" w:eastAsia="仿宋_GB2312" w:cs="仿宋_GB2312"/>
          <w:sz w:val="32"/>
          <w:szCs w:val="32"/>
          <w:lang w:val="en-US"/>
        </w:rPr>
        <w:t>(</w:t>
      </w:r>
      <w:r>
        <w:rPr>
          <w:rFonts w:hint="default" w:ascii="仿宋_GB2312" w:eastAsia="仿宋_GB2312" w:cs="仿宋_GB2312"/>
          <w:sz w:val="32"/>
          <w:szCs w:val="32"/>
        </w:rPr>
        <w:t>本项由行政单位和参照公务员法管理的事业单位进行说明。</w:t>
      </w:r>
      <w:r>
        <w:rPr>
          <w:rFonts w:hint="default" w:ascii="仿宋_GB2312" w:eastAsia="仿宋_GB2312" w:cs="仿宋_GB2312"/>
          <w:sz w:val="32"/>
          <w:szCs w:val="32"/>
          <w:lang w:val="en-US"/>
        </w:rPr>
        <w:t>)</w:t>
      </w:r>
    </w:p>
    <w:p>
      <w:pPr>
        <w:keepNext w:val="0"/>
        <w:keepLines w:val="0"/>
        <w:widowControl/>
        <w:suppressLineNumbers w:val="0"/>
        <w:autoSpaceDE w:val="0"/>
        <w:autoSpaceDN w:val="0"/>
        <w:snapToGrid w:val="0"/>
        <w:spacing w:before="0" w:beforeAutospacing="1" w:after="0" w:afterAutospacing="1" w:line="540" w:lineRule="atLeast"/>
        <w:ind w:left="0" w:right="0" w:firstLine="640"/>
      </w:pPr>
      <w:r>
        <w:rPr>
          <w:rFonts w:hint="default" w:ascii="楷体_GB2312" w:eastAsia="楷体_GB2312" w:cs="楷体_GB2312"/>
          <w:sz w:val="32"/>
          <w:szCs w:val="32"/>
          <w:lang w:val="en-US"/>
        </w:rPr>
        <w:t>(</w:t>
      </w:r>
      <w:r>
        <w:rPr>
          <w:rFonts w:hint="default" w:ascii="楷体_GB2312" w:eastAsia="楷体_GB2312" w:cs="楷体_GB2312"/>
          <w:sz w:val="32"/>
          <w:szCs w:val="32"/>
        </w:rPr>
        <w:t>二</w:t>
      </w:r>
      <w:r>
        <w:rPr>
          <w:rFonts w:hint="default" w:ascii="楷体_GB2312" w:eastAsia="楷体_GB2312" w:cs="楷体_GB2312"/>
          <w:sz w:val="32"/>
          <w:szCs w:val="32"/>
          <w:lang w:val="en-US"/>
        </w:rPr>
        <w:t>)</w:t>
      </w:r>
      <w:r>
        <w:rPr>
          <w:rFonts w:hint="default" w:ascii="楷体_GB2312" w:eastAsia="楷体_GB2312" w:cs="楷体_GB2312"/>
          <w:sz w:val="32"/>
          <w:szCs w:val="32"/>
        </w:rPr>
        <w:t>政府采购支出情况。</w:t>
      </w:r>
    </w:p>
    <w:p>
      <w:pPr>
        <w:keepNext w:val="0"/>
        <w:keepLines w:val="0"/>
        <w:widowControl/>
        <w:suppressLineNumbers w:val="0"/>
        <w:autoSpaceDE w:val="0"/>
        <w:autoSpaceDN w:val="0"/>
        <w:snapToGrid w:val="0"/>
        <w:spacing w:before="0" w:beforeAutospacing="1" w:after="0" w:afterAutospacing="1" w:line="540" w:lineRule="atLeast"/>
        <w:ind w:left="0" w:right="0" w:firstLine="640"/>
      </w:pPr>
      <w:r>
        <w:rPr>
          <w:rFonts w:hint="default" w:ascii="仿宋_GB2312" w:eastAsia="仿宋_GB2312" w:cs="仿宋_GB2312"/>
          <w:sz w:val="32"/>
          <w:szCs w:val="32"/>
          <w:lang w:val="en-US"/>
        </w:rPr>
        <w:t>2019</w:t>
      </w:r>
      <w:r>
        <w:rPr>
          <w:rFonts w:hint="default" w:ascii="仿宋_GB2312" w:eastAsia="仿宋_GB2312" w:cs="仿宋_GB2312"/>
          <w:sz w:val="32"/>
          <w:szCs w:val="32"/>
        </w:rPr>
        <w:t>年度</w:t>
      </w:r>
      <w:r>
        <w:rPr>
          <w:rFonts w:hint="default" w:ascii="仿宋_GB2312" w:eastAsia="仿宋_GB2312" w:cs="仿宋_GB2312"/>
          <w:sz w:val="32"/>
          <w:szCs w:val="32"/>
          <w:lang w:val="en-US"/>
        </w:rPr>
        <w:t>武汉市青山区退役军人事务局</w:t>
      </w:r>
      <w:r>
        <w:rPr>
          <w:rFonts w:hint="default" w:ascii="仿宋_GB2312" w:eastAsia="仿宋_GB2312" w:cs="仿宋_GB2312"/>
          <w:sz w:val="32"/>
          <w:szCs w:val="32"/>
        </w:rPr>
        <w:t>政府采购支出总额</w:t>
      </w:r>
      <w:r>
        <w:rPr>
          <w:rFonts w:hint="eastAsia" w:eastAsia="仿宋_GB2312"/>
          <w:snapToGrid w:val="0"/>
          <w:lang w:val="en-US" w:eastAsia="zh-CN"/>
        </w:rPr>
        <w:t>24</w:t>
      </w:r>
      <w:r>
        <w:rPr>
          <w:rFonts w:hint="default" w:ascii="仿宋_GB2312" w:eastAsia="仿宋_GB2312" w:cs="仿宋_GB2312"/>
          <w:sz w:val="32"/>
          <w:szCs w:val="32"/>
        </w:rPr>
        <w:t>万元，其中：政府采购货物支出</w:t>
      </w:r>
      <w:r>
        <w:rPr>
          <w:rFonts w:hint="eastAsia" w:eastAsia="仿宋_GB2312"/>
          <w:snapToGrid w:val="0"/>
          <w:lang w:val="en-US" w:eastAsia="zh-CN"/>
        </w:rPr>
        <w:t>24</w:t>
      </w:r>
      <w:r>
        <w:rPr>
          <w:rFonts w:hint="default" w:ascii="仿宋_GB2312" w:eastAsia="仿宋_GB2312" w:cs="仿宋_GB2312"/>
          <w:sz w:val="32"/>
          <w:szCs w:val="32"/>
        </w:rPr>
        <w:t>万元、政府采购工程支出</w:t>
      </w:r>
      <w:r>
        <w:rPr>
          <w:snapToGrid w:val="0"/>
        </w:rPr>
        <w:t>0.00</w:t>
      </w:r>
      <w:r>
        <w:rPr>
          <w:rFonts w:hint="default" w:ascii="仿宋_GB2312" w:eastAsia="仿宋_GB2312" w:cs="仿宋_GB2312"/>
          <w:sz w:val="32"/>
          <w:szCs w:val="32"/>
        </w:rPr>
        <w:t>万元、政府采购服务支出</w:t>
      </w:r>
      <w:r>
        <w:rPr>
          <w:snapToGrid w:val="0"/>
        </w:rPr>
        <w:t>0.00</w:t>
      </w:r>
      <w:r>
        <w:rPr>
          <w:rFonts w:hint="default" w:ascii="仿宋_GB2312" w:eastAsia="仿宋_GB2312" w:cs="仿宋_GB2312"/>
          <w:sz w:val="32"/>
          <w:szCs w:val="32"/>
        </w:rPr>
        <w:t>万元。授予中小企业合同金额</w:t>
      </w:r>
      <w:r>
        <w:rPr>
          <w:rFonts w:hint="eastAsia" w:eastAsia="仿宋_GB2312"/>
          <w:snapToGrid w:val="0"/>
          <w:lang w:val="en-US" w:eastAsia="zh-CN"/>
        </w:rPr>
        <w:t>24</w:t>
      </w:r>
      <w:r>
        <w:rPr>
          <w:rFonts w:hint="default" w:ascii="仿宋_GB2312" w:eastAsia="仿宋_GB2312" w:cs="仿宋_GB2312"/>
          <w:sz w:val="32"/>
          <w:szCs w:val="32"/>
        </w:rPr>
        <w:t>万元，占政府采购支出总额的</w:t>
      </w:r>
      <w:r>
        <w:rPr>
          <w:rFonts w:hint="eastAsia" w:eastAsia="仿宋_GB2312"/>
          <w:snapToGrid w:val="0"/>
          <w:lang w:val="en-US" w:eastAsia="zh-CN"/>
        </w:rPr>
        <w:t>10</w:t>
      </w:r>
      <w:r>
        <w:rPr>
          <w:snapToGrid w:val="0"/>
        </w:rPr>
        <w:t>0</w:t>
      </w:r>
      <w:r>
        <w:rPr>
          <w:rFonts w:hint="default" w:ascii="仿宋_GB2312" w:eastAsia="仿宋_GB2312" w:cs="仿宋_GB2312"/>
          <w:sz w:val="32"/>
          <w:szCs w:val="32"/>
          <w:lang w:val="en-US"/>
        </w:rPr>
        <w:t>%</w:t>
      </w:r>
      <w:r>
        <w:rPr>
          <w:rFonts w:hint="default" w:ascii="仿宋_GB2312" w:eastAsia="仿宋_GB2312" w:cs="仿宋_GB2312"/>
          <w:sz w:val="32"/>
          <w:szCs w:val="32"/>
        </w:rPr>
        <w:t>，其中：授予小微企业合同金额</w:t>
      </w:r>
      <w:r>
        <w:rPr>
          <w:rFonts w:hint="eastAsia" w:eastAsia="仿宋_GB2312"/>
          <w:snapToGrid w:val="0"/>
          <w:lang w:val="en-US" w:eastAsia="zh-CN"/>
        </w:rPr>
        <w:t>24</w:t>
      </w:r>
      <w:r>
        <w:rPr>
          <w:rFonts w:hint="default" w:ascii="仿宋_GB2312" w:eastAsia="仿宋_GB2312" w:cs="仿宋_GB2312"/>
          <w:sz w:val="32"/>
          <w:szCs w:val="32"/>
        </w:rPr>
        <w:t>万元，占政府采购支出总额的</w:t>
      </w:r>
      <w:r>
        <w:rPr>
          <w:rFonts w:hint="eastAsia" w:eastAsia="仿宋_GB2312"/>
          <w:snapToGrid w:val="0"/>
          <w:lang w:val="en-US" w:eastAsia="zh-CN"/>
        </w:rPr>
        <w:t>100</w:t>
      </w:r>
      <w:r>
        <w:rPr>
          <w:snapToGrid w:val="0"/>
        </w:rPr>
        <w:t>%</w:t>
      </w:r>
      <w:r>
        <w:rPr>
          <w:rFonts w:hint="default" w:ascii="仿宋_GB2312" w:eastAsia="仿宋_GB2312" w:cs="仿宋_GB2312"/>
          <w:sz w:val="32"/>
          <w:szCs w:val="32"/>
        </w:rPr>
        <w:t>。</w:t>
      </w:r>
    </w:p>
    <w:p>
      <w:pPr>
        <w:keepNext w:val="0"/>
        <w:keepLines w:val="0"/>
        <w:widowControl/>
        <w:suppressLineNumbers w:val="0"/>
        <w:snapToGrid w:val="0"/>
        <w:spacing w:before="0" w:beforeAutospacing="1" w:after="0" w:afterAutospacing="1" w:line="540" w:lineRule="atLeast"/>
        <w:ind w:left="0" w:right="0" w:firstLine="640"/>
      </w:pPr>
      <w:r>
        <w:rPr>
          <w:rFonts w:hint="default" w:ascii="楷体_GB2312" w:eastAsia="楷体_GB2312" w:cs="楷体_GB2312"/>
          <w:sz w:val="32"/>
          <w:szCs w:val="32"/>
          <w:lang w:val="en-US"/>
        </w:rPr>
        <w:t>(</w:t>
      </w:r>
      <w:r>
        <w:rPr>
          <w:rFonts w:hint="default" w:ascii="楷体_GB2312" w:eastAsia="楷体_GB2312" w:cs="楷体_GB2312"/>
          <w:sz w:val="32"/>
          <w:szCs w:val="32"/>
        </w:rPr>
        <w:t>三</w:t>
      </w:r>
      <w:r>
        <w:rPr>
          <w:rFonts w:hint="default" w:ascii="楷体_GB2312" w:eastAsia="楷体_GB2312" w:cs="楷体_GB2312"/>
          <w:sz w:val="32"/>
          <w:szCs w:val="32"/>
          <w:lang w:val="en-US"/>
        </w:rPr>
        <w:t>)</w:t>
      </w:r>
      <w:r>
        <w:rPr>
          <w:rFonts w:hint="default" w:ascii="楷体_GB2312" w:eastAsia="楷体_GB2312" w:cs="楷体_GB2312"/>
          <w:sz w:val="32"/>
          <w:szCs w:val="32"/>
        </w:rPr>
        <w:t>国有资产占用情况。</w:t>
      </w:r>
    </w:p>
    <w:p>
      <w:pPr>
        <w:keepNext w:val="0"/>
        <w:keepLines w:val="0"/>
        <w:widowControl/>
        <w:suppressLineNumbers w:val="0"/>
        <w:snapToGrid w:val="0"/>
        <w:spacing w:before="0" w:beforeAutospacing="1" w:after="0" w:afterAutospacing="1" w:line="540" w:lineRule="atLeast"/>
        <w:ind w:left="0" w:right="0" w:firstLine="640"/>
      </w:pPr>
      <w:r>
        <w:rPr>
          <w:rFonts w:hint="default" w:ascii="仿宋_GB2312" w:eastAsia="仿宋_GB2312" w:cs="仿宋_GB2312"/>
          <w:sz w:val="32"/>
          <w:szCs w:val="32"/>
        </w:rPr>
        <w:t>截至</w:t>
      </w:r>
      <w:r>
        <w:rPr>
          <w:rFonts w:hint="default" w:ascii="仿宋_GB2312" w:eastAsia="仿宋_GB2312" w:cs="仿宋_GB2312"/>
          <w:sz w:val="32"/>
          <w:szCs w:val="32"/>
          <w:lang w:val="en-US"/>
        </w:rPr>
        <w:t>2019</w:t>
      </w:r>
      <w:r>
        <w:rPr>
          <w:rFonts w:hint="default" w:ascii="仿宋_GB2312" w:eastAsia="仿宋_GB2312" w:cs="仿宋_GB2312"/>
          <w:sz w:val="32"/>
          <w:szCs w:val="32"/>
        </w:rPr>
        <w:t>年</w:t>
      </w:r>
      <w:r>
        <w:rPr>
          <w:rFonts w:hint="default" w:ascii="仿宋_GB2312" w:eastAsia="仿宋_GB2312" w:cs="仿宋_GB2312"/>
          <w:sz w:val="32"/>
          <w:szCs w:val="32"/>
          <w:lang w:val="en-US"/>
        </w:rPr>
        <w:t>12</w:t>
      </w:r>
      <w:r>
        <w:rPr>
          <w:rFonts w:hint="default" w:ascii="仿宋_GB2312" w:eastAsia="仿宋_GB2312" w:cs="仿宋_GB2312"/>
          <w:sz w:val="32"/>
          <w:szCs w:val="32"/>
        </w:rPr>
        <w:t>月</w:t>
      </w:r>
      <w:r>
        <w:rPr>
          <w:rFonts w:hint="default" w:ascii="仿宋_GB2312" w:eastAsia="仿宋_GB2312" w:cs="仿宋_GB2312"/>
          <w:sz w:val="32"/>
          <w:szCs w:val="32"/>
          <w:lang w:val="en-US"/>
        </w:rPr>
        <w:t>31</w:t>
      </w:r>
      <w:r>
        <w:rPr>
          <w:rFonts w:hint="default" w:ascii="仿宋_GB2312" w:eastAsia="仿宋_GB2312" w:cs="仿宋_GB2312"/>
          <w:sz w:val="32"/>
          <w:szCs w:val="32"/>
        </w:rPr>
        <w:t>日，</w:t>
      </w:r>
      <w:r>
        <w:rPr>
          <w:rFonts w:hint="default" w:ascii="仿宋_GB2312" w:eastAsia="仿宋_GB2312" w:cs="仿宋_GB2312"/>
          <w:sz w:val="32"/>
          <w:szCs w:val="32"/>
          <w:lang w:val="en-US"/>
        </w:rPr>
        <w:t>武汉市青山区退役军人事务局</w:t>
      </w:r>
      <w:r>
        <w:rPr>
          <w:rFonts w:hint="default" w:ascii="仿宋_GB2312" w:eastAsia="仿宋_GB2312" w:cs="仿宋_GB2312"/>
          <w:sz w:val="32"/>
          <w:szCs w:val="32"/>
        </w:rPr>
        <w:t>共有车辆</w:t>
      </w:r>
      <w:r>
        <w:rPr>
          <w:snapToGrid w:val="0"/>
        </w:rPr>
        <w:t>0</w:t>
      </w:r>
      <w:r>
        <w:rPr>
          <w:rFonts w:hint="default" w:ascii="仿宋_GB2312" w:eastAsia="仿宋_GB2312" w:cs="仿宋_GB2312"/>
          <w:sz w:val="32"/>
          <w:szCs w:val="32"/>
        </w:rPr>
        <w:t>辆，其中，副部</w:t>
      </w:r>
      <w:r>
        <w:rPr>
          <w:rFonts w:hint="default" w:ascii="仿宋_GB2312" w:eastAsia="仿宋_GB2312" w:cs="仿宋_GB2312"/>
          <w:sz w:val="32"/>
          <w:szCs w:val="32"/>
          <w:lang w:val="en-US"/>
        </w:rPr>
        <w:t>(</w:t>
      </w:r>
      <w:r>
        <w:rPr>
          <w:rFonts w:hint="default" w:ascii="仿宋_GB2312" w:eastAsia="仿宋_GB2312" w:cs="仿宋_GB2312"/>
          <w:sz w:val="32"/>
          <w:szCs w:val="32"/>
        </w:rPr>
        <w:t>省</w:t>
      </w:r>
      <w:r>
        <w:rPr>
          <w:rFonts w:hint="default" w:ascii="仿宋_GB2312" w:eastAsia="仿宋_GB2312" w:cs="仿宋_GB2312"/>
          <w:sz w:val="32"/>
          <w:szCs w:val="32"/>
          <w:lang w:val="en-US"/>
        </w:rPr>
        <w:t>)</w:t>
      </w:r>
      <w:r>
        <w:rPr>
          <w:rFonts w:hint="default" w:ascii="仿宋_GB2312" w:eastAsia="仿宋_GB2312" w:cs="仿宋_GB2312"/>
          <w:sz w:val="32"/>
          <w:szCs w:val="32"/>
        </w:rPr>
        <w:t>级及以上领导用车</w:t>
      </w:r>
      <w:r>
        <w:rPr>
          <w:snapToGrid w:val="0"/>
        </w:rPr>
        <w:t>0</w:t>
      </w:r>
      <w:r>
        <w:rPr>
          <w:rFonts w:hint="default" w:ascii="仿宋_GB2312" w:eastAsia="仿宋_GB2312" w:cs="仿宋_GB2312"/>
          <w:sz w:val="32"/>
          <w:szCs w:val="32"/>
        </w:rPr>
        <w:t>辆，主要领导干部用车</w:t>
      </w:r>
      <w:r>
        <w:rPr>
          <w:snapToGrid w:val="0"/>
        </w:rPr>
        <w:t>0</w:t>
      </w:r>
      <w:r>
        <w:rPr>
          <w:rFonts w:hint="default" w:ascii="仿宋_GB2312" w:eastAsia="仿宋_GB2312" w:cs="仿宋_GB2312"/>
          <w:sz w:val="32"/>
          <w:szCs w:val="32"/>
        </w:rPr>
        <w:t>辆，机要通信用车</w:t>
      </w:r>
      <w:r>
        <w:rPr>
          <w:snapToGrid w:val="0"/>
        </w:rPr>
        <w:t>0</w:t>
      </w:r>
      <w:r>
        <w:rPr>
          <w:rFonts w:hint="default" w:ascii="仿宋_GB2312" w:eastAsia="仿宋_GB2312" w:cs="仿宋_GB2312"/>
          <w:sz w:val="32"/>
          <w:szCs w:val="32"/>
        </w:rPr>
        <w:t>辆，应急保障用车</w:t>
      </w:r>
      <w:r>
        <w:rPr>
          <w:snapToGrid w:val="0"/>
        </w:rPr>
        <w:t>0</w:t>
      </w:r>
      <w:r>
        <w:rPr>
          <w:rFonts w:hint="default" w:ascii="仿宋_GB2312" w:eastAsia="仿宋_GB2312" w:cs="仿宋_GB2312"/>
          <w:sz w:val="32"/>
          <w:szCs w:val="32"/>
        </w:rPr>
        <w:t>辆、执法执勤用车</w:t>
      </w:r>
      <w:r>
        <w:rPr>
          <w:snapToGrid w:val="0"/>
        </w:rPr>
        <w:t>0</w:t>
      </w:r>
      <w:r>
        <w:rPr>
          <w:rFonts w:hint="default" w:ascii="仿宋_GB2312" w:eastAsia="仿宋_GB2312" w:cs="仿宋_GB2312"/>
          <w:sz w:val="32"/>
          <w:szCs w:val="32"/>
        </w:rPr>
        <w:t>辆、特种专业技术用车</w:t>
      </w:r>
      <w:r>
        <w:rPr>
          <w:snapToGrid w:val="0"/>
        </w:rPr>
        <w:t>0</w:t>
      </w:r>
      <w:r>
        <w:rPr>
          <w:rFonts w:hint="default" w:ascii="仿宋_GB2312" w:eastAsia="仿宋_GB2312" w:cs="仿宋_GB2312"/>
          <w:sz w:val="32"/>
          <w:szCs w:val="32"/>
        </w:rPr>
        <w:t>辆、离退休干部用车</w:t>
      </w:r>
      <w:r>
        <w:rPr>
          <w:snapToGrid w:val="0"/>
        </w:rPr>
        <w:t>0</w:t>
      </w:r>
      <w:r>
        <w:rPr>
          <w:rFonts w:hint="default" w:ascii="仿宋_GB2312" w:eastAsia="仿宋_GB2312" w:cs="仿宋_GB2312"/>
          <w:sz w:val="32"/>
          <w:szCs w:val="32"/>
        </w:rPr>
        <w:t>辆、其他用车</w:t>
      </w:r>
      <w:r>
        <w:rPr>
          <w:snapToGrid w:val="0"/>
        </w:rPr>
        <w:t>0</w:t>
      </w:r>
    </w:p>
    <w:p>
      <w:pPr>
        <w:keepNext w:val="0"/>
        <w:keepLines w:val="0"/>
        <w:widowControl/>
        <w:suppressLineNumbers w:val="0"/>
        <w:snapToGrid w:val="0"/>
        <w:spacing w:before="0" w:beforeAutospacing="1" w:after="0" w:afterAutospacing="1" w:line="540" w:lineRule="atLeast"/>
        <w:ind w:left="0" w:right="0"/>
      </w:pPr>
      <w:r>
        <w:rPr>
          <w:rFonts w:hint="default" w:ascii="仿宋_GB2312" w:eastAsia="仿宋_GB2312" w:cs="仿宋_GB2312"/>
          <w:sz w:val="32"/>
          <w:szCs w:val="32"/>
        </w:rPr>
        <w:t>辆，其他用车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无</w:t>
      </w:r>
      <w:r>
        <w:rPr>
          <w:rFonts w:hint="default" w:ascii="仿宋_GB2312" w:eastAsia="仿宋_GB2312" w:cs="仿宋_GB2312"/>
          <w:sz w:val="32"/>
          <w:szCs w:val="32"/>
        </w:rPr>
        <w:t>；单价</w:t>
      </w:r>
      <w:r>
        <w:rPr>
          <w:rFonts w:hint="default" w:ascii="仿宋_GB2312" w:eastAsia="仿宋_GB2312" w:cs="仿宋_GB2312"/>
          <w:sz w:val="32"/>
          <w:szCs w:val="32"/>
          <w:lang w:val="en-US"/>
        </w:rPr>
        <w:t xml:space="preserve">50 </w:t>
      </w:r>
      <w:r>
        <w:rPr>
          <w:rFonts w:hint="default" w:ascii="仿宋_GB2312" w:eastAsia="仿宋_GB2312" w:cs="仿宋_GB2312"/>
          <w:sz w:val="32"/>
          <w:szCs w:val="32"/>
        </w:rPr>
        <w:t>万元</w:t>
      </w:r>
      <w:r>
        <w:rPr>
          <w:rFonts w:hint="default" w:ascii="仿宋_GB2312" w:eastAsia="仿宋_GB2312" w:cs="仿宋_GB2312"/>
          <w:sz w:val="32"/>
          <w:szCs w:val="32"/>
          <w:lang w:val="en-US"/>
        </w:rPr>
        <w:t>(</w:t>
      </w:r>
      <w:r>
        <w:rPr>
          <w:rFonts w:hint="default" w:ascii="仿宋_GB2312" w:eastAsia="仿宋_GB2312" w:cs="仿宋_GB2312"/>
          <w:sz w:val="32"/>
          <w:szCs w:val="32"/>
        </w:rPr>
        <w:t>含</w:t>
      </w:r>
      <w:r>
        <w:rPr>
          <w:rFonts w:hint="default" w:ascii="仿宋_GB2312" w:eastAsia="仿宋_GB2312" w:cs="仿宋_GB2312"/>
          <w:sz w:val="32"/>
          <w:szCs w:val="32"/>
          <w:lang w:val="en-US"/>
        </w:rPr>
        <w:t>)</w:t>
      </w:r>
      <w:r>
        <w:rPr>
          <w:rFonts w:hint="default" w:ascii="仿宋_GB2312" w:eastAsia="仿宋_GB2312" w:cs="仿宋_GB2312"/>
          <w:sz w:val="32"/>
          <w:szCs w:val="32"/>
        </w:rPr>
        <w:t>以上通用设备</w:t>
      </w:r>
    </w:p>
    <w:p>
      <w:r>
        <w:rPr>
          <w:rFonts w:ascii="仿宋_GB2312" w:eastAsia="仿宋_GB2312"/>
          <w:sz w:val="32"/>
          <w:szCs w:val="32"/>
          <w:u w:val="single"/>
          <w:lang w:val="en-US"/>
        </w:rPr>
        <w:t> </w:t>
      </w:r>
      <w:r>
        <w:rPr>
          <w:snapToGrid w:val="0"/>
        </w:rPr>
        <w:t>0</w:t>
      </w:r>
      <w:r>
        <w:rPr>
          <w:rFonts w:hint="default" w:ascii="仿宋_GB2312" w:eastAsia="仿宋_GB2312" w:cs="仿宋_GB2312"/>
          <w:sz w:val="32"/>
          <w:szCs w:val="32"/>
        </w:rPr>
        <w:t>台</w:t>
      </w:r>
      <w:r>
        <w:rPr>
          <w:rFonts w:hint="default" w:ascii="仿宋_GB2312" w:eastAsia="仿宋_GB2312" w:cs="仿宋_GB2312"/>
          <w:sz w:val="32"/>
          <w:szCs w:val="32"/>
          <w:lang w:val="en-US"/>
        </w:rPr>
        <w:t>(</w:t>
      </w:r>
      <w:r>
        <w:rPr>
          <w:rFonts w:hint="default" w:ascii="仿宋_GB2312" w:eastAsia="仿宋_GB2312" w:cs="仿宋_GB2312"/>
          <w:sz w:val="32"/>
          <w:szCs w:val="32"/>
        </w:rPr>
        <w:t>套</w:t>
      </w:r>
      <w:r>
        <w:rPr>
          <w:rFonts w:hint="default" w:ascii="仿宋_GB2312" w:eastAsia="仿宋_GB2312" w:cs="仿宋_GB2312"/>
          <w:sz w:val="32"/>
          <w:szCs w:val="32"/>
          <w:lang w:val="en-US"/>
        </w:rPr>
        <w:t>)</w:t>
      </w:r>
      <w:r>
        <w:rPr>
          <w:rFonts w:hint="default" w:ascii="仿宋_GB2312" w:eastAsia="仿宋_GB2312" w:cs="仿宋_GB2312"/>
          <w:sz w:val="32"/>
          <w:szCs w:val="32"/>
        </w:rPr>
        <w:t>，单价</w:t>
      </w:r>
      <w:r>
        <w:rPr>
          <w:rFonts w:hint="default" w:ascii="仿宋_GB2312" w:eastAsia="仿宋_GB2312" w:cs="仿宋_GB2312"/>
          <w:sz w:val="32"/>
          <w:szCs w:val="32"/>
          <w:lang w:val="en-US"/>
        </w:rPr>
        <w:t>100</w:t>
      </w:r>
      <w:r>
        <w:rPr>
          <w:rFonts w:hint="default" w:ascii="仿宋_GB2312" w:eastAsia="仿宋_GB2312" w:cs="仿宋_GB2312"/>
          <w:sz w:val="32"/>
          <w:szCs w:val="32"/>
        </w:rPr>
        <w:t>万元</w:t>
      </w:r>
      <w:r>
        <w:rPr>
          <w:rFonts w:hint="default" w:ascii="仿宋_GB2312" w:eastAsia="仿宋_GB2312" w:cs="仿宋_GB2312"/>
          <w:sz w:val="32"/>
          <w:szCs w:val="32"/>
          <w:lang w:val="en-US"/>
        </w:rPr>
        <w:t>(</w:t>
      </w:r>
      <w:r>
        <w:rPr>
          <w:rFonts w:hint="default" w:ascii="仿宋_GB2312" w:eastAsia="仿宋_GB2312" w:cs="仿宋_GB2312"/>
          <w:sz w:val="32"/>
          <w:szCs w:val="32"/>
        </w:rPr>
        <w:t>含</w:t>
      </w:r>
      <w:r>
        <w:rPr>
          <w:rFonts w:hint="default" w:ascii="仿宋_GB2312" w:eastAsia="仿宋_GB2312" w:cs="仿宋_GB2312"/>
          <w:sz w:val="32"/>
          <w:szCs w:val="32"/>
          <w:lang w:val="en-US"/>
        </w:rPr>
        <w:t>)</w:t>
      </w:r>
      <w:r>
        <w:rPr>
          <w:rFonts w:hint="default" w:ascii="仿宋_GB2312" w:eastAsia="仿宋_GB2312" w:cs="仿宋_GB2312"/>
          <w:sz w:val="32"/>
          <w:szCs w:val="32"/>
        </w:rPr>
        <w:t>以上专用设备</w:t>
      </w:r>
      <w:r>
        <w:rPr>
          <w:snapToGrid w:val="0"/>
        </w:rPr>
        <w:t>0</w:t>
      </w:r>
      <w:r>
        <w:rPr>
          <w:rFonts w:hint="default" w:ascii="仿宋_GB2312" w:eastAsia="仿宋_GB2312" w:cs="仿宋_GB2312"/>
          <w:sz w:val="32"/>
          <w:szCs w:val="32"/>
        </w:rPr>
        <w:t>台</w:t>
      </w:r>
      <w:r>
        <w:rPr>
          <w:rFonts w:hint="default" w:ascii="仿宋_GB2312" w:eastAsia="仿宋_GB2312" w:cs="仿宋_GB2312"/>
          <w:sz w:val="32"/>
          <w:szCs w:val="32"/>
          <w:lang w:val="en-US"/>
        </w:rPr>
        <w:t>(</w:t>
      </w:r>
      <w:r>
        <w:rPr>
          <w:rFonts w:hint="default" w:ascii="仿宋_GB2312" w:eastAsia="仿宋_GB2312" w:cs="仿宋_GB2312"/>
          <w:sz w:val="32"/>
          <w:szCs w:val="32"/>
        </w:rPr>
        <w:t>套</w:t>
      </w:r>
      <w:r>
        <w:rPr>
          <w:rFonts w:hint="default" w:ascii="仿宋_GB2312" w:eastAsia="仿宋_GB2312" w:cs="仿宋_GB2312"/>
          <w:sz w:val="32"/>
          <w:szCs w:val="32"/>
          <w:lang w:val="en-US"/>
        </w:rPr>
        <w:t>)</w:t>
      </w:r>
      <w:r>
        <w:rPr>
          <w:rFonts w:hint="default" w:ascii="仿宋_GB2312" w:eastAsia="仿宋_GB2312" w:cs="仿宋_GB2312"/>
          <w:sz w:val="32"/>
          <w:szCs w:val="32"/>
        </w:rPr>
        <w:t>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3B1FEA"/>
    <w:rsid w:val="007A77BF"/>
    <w:rsid w:val="00CA3A61"/>
    <w:rsid w:val="03F13ECE"/>
    <w:rsid w:val="05A23AE8"/>
    <w:rsid w:val="11EA3AAF"/>
    <w:rsid w:val="1C4C77A2"/>
    <w:rsid w:val="239A6E40"/>
    <w:rsid w:val="25316255"/>
    <w:rsid w:val="260E4386"/>
    <w:rsid w:val="2A9D0762"/>
    <w:rsid w:val="2EAF0714"/>
    <w:rsid w:val="3BA00D83"/>
    <w:rsid w:val="3F0BFF8B"/>
    <w:rsid w:val="4D014F96"/>
    <w:rsid w:val="4EE45DB2"/>
    <w:rsid w:val="543B48FB"/>
    <w:rsid w:val="5685074D"/>
    <w:rsid w:val="5A3812F3"/>
    <w:rsid w:val="5A3B1FEA"/>
    <w:rsid w:val="5CC67C2C"/>
    <w:rsid w:val="5E4D4297"/>
    <w:rsid w:val="5FADA46D"/>
    <w:rsid w:val="60AE377E"/>
    <w:rsid w:val="610C5527"/>
    <w:rsid w:val="673D7C74"/>
    <w:rsid w:val="691B6FFF"/>
    <w:rsid w:val="6B8F407E"/>
    <w:rsid w:val="6BA74D8E"/>
    <w:rsid w:val="735C14F1"/>
    <w:rsid w:val="735D5562"/>
    <w:rsid w:val="7378765F"/>
    <w:rsid w:val="761023D4"/>
    <w:rsid w:val="7C5E7CCC"/>
    <w:rsid w:val="F7EFD18A"/>
    <w:rsid w:val="FDFF2379"/>
    <w:rsid w:val="FF9D2FDE"/>
    <w:rsid w:val="FFCF2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chart" Target="charts/chart4.xml"/><Relationship Id="rId6" Type="http://schemas.openxmlformats.org/officeDocument/2006/relationships/chart" Target="charts/chart3.xml"/><Relationship Id="rId5" Type="http://schemas.openxmlformats.org/officeDocument/2006/relationships/chart" Target="charts/chart2.xml"/><Relationship Id="rId4" Type="http://schemas.openxmlformats.org/officeDocument/2006/relationships/chart" Target="charts/chart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H:\&#20915;&#31639;\2019&#20915;&#31639;&#20844;&#24320;\&#20915;&#31639;&#20844;&#24320;&#25991;&#26723;&#37197;&#22270;&#27169;&#26495;.xls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H:\&#20915;&#31639;\2019&#20915;&#31639;&#20844;&#24320;\&#20915;&#31639;&#20844;&#24320;&#25991;&#26723;&#37197;&#22270;&#27169;&#26495;.xls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H:\&#20915;&#31639;\2019&#20915;&#31639;&#20844;&#24320;\&#20915;&#31639;&#20844;&#24320;&#25991;&#26723;&#37197;&#22270;&#27169;&#26495;.xls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H:\&#20915;&#31639;\2019&#20915;&#31639;&#20844;&#24320;\&#20915;&#31639;&#20844;&#24320;&#25991;&#26723;&#37197;&#22270;&#27169;&#26495;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 defTabSz="914400">
              <a:defRPr lang="zh-CN" sz="875" b="0" i="0" u="none" strike="noStrike" kern="1200" baseline="0">
                <a:solidFill>
                  <a:srgbClr val="000000">
                    <a:alpha val="100000"/>
                  </a:srgbClr>
                </a:solidFill>
                <a:latin typeface="宋体" panose="02010600030101010101" charset="-122"/>
                <a:ea typeface="宋体" panose="02010600030101010101" charset="-122"/>
                <a:cs typeface="宋体" panose="02010600030101010101" charset="-122"/>
              </a:defRPr>
            </a:pPr>
            <a:r>
              <a:t>图一</a:t>
            </a:r>
            <a:endParaRPr sz="875" b="0" i="0" u="none" strike="noStrike" baseline="0">
              <a:solidFill>
                <a:srgbClr val="000000">
                  <a:alpha val="100000"/>
                </a:srgbClr>
              </a:solidFill>
              <a:latin typeface="宋体" panose="02010600030101010101" charset="-122"/>
              <a:ea typeface="宋体" panose="02010600030101010101" charset="-122"/>
              <a:cs typeface="宋体" panose="02010600030101010101" charset="-122"/>
            </a:endParaRPr>
          </a:p>
        </c:rich>
      </c:tx>
      <c:layout>
        <c:manualLayout>
          <c:xMode val="edge"/>
          <c:yMode val="edge"/>
          <c:x val="0.442404006677796"/>
          <c:y val="0.0344827586206897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0.0517529215358932"/>
          <c:y val="0.145320371815795"/>
          <c:w val="0.86644407345576"/>
          <c:h val="0.761084659170859"/>
        </c:manualLayout>
      </c:layout>
      <c:barChart>
        <c:barDir val="col"/>
        <c:grouping val="clustered"/>
        <c:varyColors val="0"/>
        <c:ser>
          <c:idx val="0"/>
          <c:order val="0"/>
          <c:spPr>
            <a:solidFill>
              <a:srgbClr val="9999FF">
                <a:alpha val="100000"/>
              </a:srgbClr>
            </a:solidFill>
            <a:ln w="12700">
              <a:solidFill>
                <a:srgbClr val="000000">
                  <a:alpha val="100000"/>
                </a:srgbClr>
              </a:solidFill>
              <a:prstDash val="solid"/>
            </a:ln>
          </c:spPr>
          <c:invertIfNegative val="0"/>
          <c:dLbls>
            <c:numFmt formatCode="General" sourceLinked="1"/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825" b="0" i="0" u="none" strike="noStrike" kern="1200" baseline="0">
                    <a:solidFill>
                      <a:srgbClr val="000000">
                        <a:alpha val="100000"/>
                      </a:srgbClr>
                    </a:solidFill>
                    <a:latin typeface="宋体" panose="02010600030101010101" charset="-122"/>
                    <a:ea typeface="宋体" panose="02010600030101010101" charset="-122"/>
                    <a:cs typeface="宋体" panose="02010600030101010101" charset="-122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[决算公开文档配图模板.xls]公开用图表模板!$A$1:$B$1</c:f>
              <c:strCache>
                <c:ptCount val="2"/>
                <c:pt idx="0">
                  <c:v>2018年</c:v>
                </c:pt>
                <c:pt idx="1">
                  <c:v>2019年</c:v>
                </c:pt>
              </c:strCache>
            </c:strRef>
          </c:cat>
          <c:val>
            <c:numRef>
              <c:f>[决算公开文档配图模板.xls]公开用图表模板!$A$2:$B$2</c:f>
              <c:numCache>
                <c:formatCode>#,##0.00</c:formatCode>
                <c:ptCount val="2"/>
                <c:pt idx="0">
                  <c:v>0</c:v>
                </c:pt>
                <c:pt idx="1">
                  <c:v>3987.09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0"/>
        <c:axId val="558841953"/>
        <c:axId val="74503071"/>
      </c:barChart>
      <c:catAx>
        <c:axId val="558841953"/>
        <c:scaling>
          <c:orientation val="minMax"/>
        </c:scaling>
        <c:delete val="0"/>
        <c:axPos val="b"/>
        <c:majorTickMark val="in"/>
        <c:minorTickMark val="none"/>
        <c:tickLblPos val="nextTo"/>
        <c:spPr>
          <a:ln w="3175" cap="flat" cmpd="sng" algn="ctr">
            <a:solidFill>
              <a:srgbClr val="000000">
                <a:alpha val="100000"/>
              </a:srgbClr>
            </a:solidFill>
            <a:prstDash val="solid"/>
            <a:round/>
          </a:ln>
        </c:spPr>
        <c:txPr>
          <a:bodyPr rot="0" spcFirstLastPara="0" vertOverflow="ellipsis" vert="horz" wrap="square" anchor="ctr" anchorCtr="1"/>
          <a:lstStyle/>
          <a:p>
            <a:pPr>
              <a:defRPr lang="zh-CN" sz="825" b="0" i="0" u="none" strike="noStrike" kern="1200" baseline="0">
                <a:solidFill>
                  <a:srgbClr val="000000">
                    <a:alpha val="100000"/>
                  </a:srgbClr>
                </a:solidFill>
                <a:latin typeface="宋体" panose="02010600030101010101" charset="-122"/>
                <a:ea typeface="宋体" panose="02010600030101010101" charset="-122"/>
                <a:cs typeface="宋体" panose="02010600030101010101" charset="-122"/>
              </a:defRPr>
            </a:pPr>
          </a:p>
        </c:txPr>
        <c:crossAx val="74503071"/>
        <c:crosses val="autoZero"/>
        <c:auto val="1"/>
        <c:lblAlgn val="ctr"/>
        <c:lblOffset val="100"/>
        <c:tickLblSkip val="1"/>
        <c:noMultiLvlLbl val="0"/>
      </c:catAx>
      <c:valAx>
        <c:axId val="74503071"/>
        <c:scaling>
          <c:orientation val="minMax"/>
        </c:scaling>
        <c:delete val="0"/>
        <c:axPos val="l"/>
        <c:majorGridlines>
          <c:spPr>
            <a:ln w="3175" cap="flat" cmpd="sng" algn="ctr">
              <a:solidFill>
                <a:srgbClr val="000000">
                  <a:alpha val="100000"/>
                </a:srgbClr>
              </a:solidFill>
              <a:prstDash val="solid"/>
              <a:round/>
            </a:ln>
          </c:spPr>
        </c:majorGridlines>
        <c:numFmt formatCode="#,##0.00" sourceLinked="1"/>
        <c:majorTickMark val="in"/>
        <c:minorTickMark val="none"/>
        <c:tickLblPos val="nextTo"/>
        <c:spPr>
          <a:ln w="3175" cap="flat" cmpd="sng" algn="ctr">
            <a:solidFill>
              <a:srgbClr val="000000">
                <a:alpha val="100000"/>
              </a:srgbClr>
            </a:solidFill>
            <a:prstDash val="solid"/>
            <a:round/>
          </a:ln>
        </c:spPr>
        <c:txPr>
          <a:bodyPr rot="0" spcFirstLastPara="0" vertOverflow="ellipsis" vert="horz" wrap="square" anchor="ctr" anchorCtr="1"/>
          <a:lstStyle/>
          <a:p>
            <a:pPr>
              <a:defRPr lang="zh-CN" sz="825" b="0" i="0" u="none" strike="noStrike" kern="1200" baseline="0">
                <a:solidFill>
                  <a:srgbClr val="000000">
                    <a:alpha val="100000"/>
                  </a:srgbClr>
                </a:solidFill>
                <a:latin typeface="宋体" panose="02010600030101010101" charset="-122"/>
                <a:ea typeface="宋体" panose="02010600030101010101" charset="-122"/>
                <a:cs typeface="宋体" panose="02010600030101010101" charset="-122"/>
              </a:defRPr>
            </a:pPr>
          </a:p>
        </c:txPr>
        <c:crossAx val="558841953"/>
        <c:crosses val="autoZero"/>
        <c:crossBetween val="between"/>
      </c:valAx>
      <c:spPr>
        <a:solidFill>
          <a:srgbClr val="FFFFFF">
            <a:alpha val="100000"/>
          </a:srgbClr>
        </a:solidFill>
        <a:ln w="12700">
          <a:solidFill>
            <a:srgbClr val="808080">
              <a:alpha val="100000"/>
            </a:srgbClr>
          </a:solidFill>
          <a:prstDash val="solid"/>
        </a:ln>
      </c:spPr>
    </c:plotArea>
    <c:plotVisOnly val="1"/>
    <c:dispBlanksAs val="gap"/>
    <c:showDLblsOverMax val="0"/>
  </c:chart>
  <c:spPr>
    <a:solidFill>
      <a:srgbClr val="FFFFFF">
        <a:alpha val="100000"/>
      </a:srgbClr>
    </a:solidFill>
    <a:ln w="3175" cap="flat" cmpd="sng" algn="ctr">
      <a:solidFill>
        <a:srgbClr val="000000">
          <a:alpha val="100000"/>
        </a:srgbClr>
      </a:solidFill>
      <a:prstDash val="solid"/>
      <a:round/>
    </a:ln>
  </c:spPr>
  <c:txPr>
    <a:bodyPr rot="0" wrap="square" anchor="ctr" anchorCtr="1"/>
    <a:lstStyle/>
    <a:p>
      <a:pPr>
        <a:defRPr lang="zh-CN" sz="875" b="0" i="0" u="none" strike="noStrike" baseline="0">
          <a:solidFill>
            <a:srgbClr val="000000">
              <a:alpha val="100000"/>
            </a:srgbClr>
          </a:solidFill>
          <a:latin typeface="宋体" panose="02010600030101010101" charset="-122"/>
          <a:ea typeface="宋体" panose="02010600030101010101" charset="-122"/>
          <a:cs typeface="宋体" panose="02010600030101010101" charset="-122"/>
        </a:defRPr>
      </a:pPr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 defTabSz="914400">
              <a:defRPr lang="zh-CN" sz="975" b="0" i="0" u="none" strike="noStrike" kern="1200" baseline="0">
                <a:solidFill>
                  <a:srgbClr val="000000">
                    <a:alpha val="100000"/>
                  </a:srgbClr>
                </a:solidFill>
                <a:latin typeface="宋体" panose="02010600030101010101" charset="-122"/>
                <a:ea typeface="宋体" panose="02010600030101010101" charset="-122"/>
                <a:cs typeface="宋体" panose="02010600030101010101" charset="-122"/>
              </a:defRPr>
            </a:pPr>
            <a:r>
              <a:t>图二</a:t>
            </a:r>
            <a:endParaRPr sz="975" b="0" i="0" u="none" strike="noStrike" baseline="0">
              <a:solidFill>
                <a:srgbClr val="000000">
                  <a:alpha val="100000"/>
                </a:srgbClr>
              </a:solidFill>
              <a:latin typeface="宋体" panose="02010600030101010101" charset="-122"/>
              <a:ea typeface="宋体" panose="02010600030101010101" charset="-122"/>
              <a:cs typeface="宋体" panose="02010600030101010101" charset="-122"/>
            </a:endParaRPr>
          </a:p>
        </c:rich>
      </c:tx>
      <c:layout>
        <c:manualLayout>
          <c:xMode val="edge"/>
          <c:yMode val="edge"/>
          <c:x val="0.835797766658478"/>
          <c:y val="0.0369458128078818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0.290640860146084"/>
          <c:y val="0.229064314896084"/>
          <c:w val="0.418719883261307"/>
          <c:h val="0.628079573102165"/>
        </c:manualLayout>
      </c:layout>
      <c:pieChart>
        <c:varyColors val="1"/>
        <c:ser>
          <c:idx val="0"/>
          <c:order val="0"/>
          <c:spPr>
            <a:solidFill>
              <a:srgbClr val="9999FF">
                <a:alpha val="100000"/>
              </a:srgbClr>
            </a:solidFill>
            <a:ln w="12700">
              <a:solidFill>
                <a:srgbClr val="000000">
                  <a:alpha val="100000"/>
                </a:srgbClr>
              </a:solidFill>
              <a:prstDash val="solid"/>
            </a:ln>
          </c:spPr>
          <c:explosion val="0"/>
          <c:dPt>
            <c:idx val="0"/>
            <c:bubble3D val="0"/>
            <c:explosion val="0"/>
            <c:spPr>
              <a:solidFill>
                <a:srgbClr val="9999FF">
                  <a:alpha val="100000"/>
                </a:srgbClr>
              </a:solidFill>
              <a:ln w="12700">
                <a:solidFill>
                  <a:srgbClr val="000000">
                    <a:alpha val="100000"/>
                  </a:srgbClr>
                </a:solidFill>
                <a:prstDash val="solid"/>
              </a:ln>
            </c:spPr>
          </c:dPt>
          <c:dPt>
            <c:idx val="1"/>
            <c:bubble3D val="0"/>
            <c:explosion val="0"/>
            <c:spPr>
              <a:solidFill>
                <a:srgbClr val="993366">
                  <a:alpha val="100000"/>
                </a:srgbClr>
              </a:solidFill>
              <a:ln w="12700">
                <a:solidFill>
                  <a:srgbClr val="000000">
                    <a:alpha val="100000"/>
                  </a:srgbClr>
                </a:solidFill>
                <a:prstDash val="solid"/>
              </a:ln>
            </c:spPr>
          </c:dPt>
          <c:dPt>
            <c:idx val="2"/>
            <c:bubble3D val="0"/>
            <c:explosion val="0"/>
            <c:spPr>
              <a:solidFill>
                <a:srgbClr val="FFFFCC">
                  <a:alpha val="100000"/>
                </a:srgbClr>
              </a:solidFill>
              <a:ln w="12700">
                <a:solidFill>
                  <a:srgbClr val="000000">
                    <a:alpha val="100000"/>
                  </a:srgbClr>
                </a:solidFill>
                <a:prstDash val="solid"/>
              </a:ln>
            </c:spPr>
          </c:dPt>
          <c:dPt>
            <c:idx val="3"/>
            <c:bubble3D val="0"/>
            <c:explosion val="0"/>
            <c:spPr>
              <a:solidFill>
                <a:srgbClr val="CCFFFF">
                  <a:alpha val="100000"/>
                </a:srgbClr>
              </a:solidFill>
              <a:ln w="12700">
                <a:solidFill>
                  <a:srgbClr val="000000">
                    <a:alpha val="100000"/>
                  </a:srgbClr>
                </a:solidFill>
                <a:prstDash val="solid"/>
              </a:ln>
            </c:spPr>
          </c:dPt>
          <c:dPt>
            <c:idx val="4"/>
            <c:bubble3D val="0"/>
            <c:explosion val="0"/>
            <c:spPr>
              <a:solidFill>
                <a:srgbClr val="660066">
                  <a:alpha val="100000"/>
                </a:srgbClr>
              </a:solidFill>
              <a:ln w="12700">
                <a:solidFill>
                  <a:srgbClr val="000000">
                    <a:alpha val="100000"/>
                  </a:srgbClr>
                </a:solidFill>
                <a:prstDash val="solid"/>
              </a:ln>
            </c:spPr>
          </c:dPt>
          <c:dPt>
            <c:idx val="5"/>
            <c:bubble3D val="0"/>
            <c:explosion val="0"/>
            <c:spPr>
              <a:solidFill>
                <a:srgbClr val="FF8080">
                  <a:alpha val="100000"/>
                </a:srgbClr>
              </a:solidFill>
              <a:ln w="12700">
                <a:solidFill>
                  <a:srgbClr val="000000">
                    <a:alpha val="100000"/>
                  </a:srgbClr>
                </a:solidFill>
                <a:prstDash val="solid"/>
              </a:ln>
            </c:spPr>
          </c:dPt>
          <c:dLbls>
            <c:dLbl>
              <c:idx val="0"/>
              <c:layout>
                <c:manualLayout>
                  <c:x val="0.0414443022208431"/>
                  <c:y val="-0.00145792120812486"/>
                </c:manualLayout>
              </c:layout>
              <c:numFmt formatCode="0.0%" sourceLinked="0"/>
              <c:spPr>
                <a:noFill/>
                <a:ln>
                  <a:noFill/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1"/>
                <a:lstStyle/>
                <a:p>
                  <a:pPr>
                    <a:defRPr lang="zh-CN" sz="975" b="0" i="0" u="none" strike="noStrike" kern="1200" baseline="0">
                      <a:solidFill>
                        <a:srgbClr val="000000">
                          <a:alpha val="100000"/>
                        </a:srgbClr>
                      </a:solidFill>
                      <a:latin typeface="宋体" panose="02010600030101010101" charset="-122"/>
                      <a:ea typeface="宋体" panose="02010600030101010101" charset="-122"/>
                      <a:cs typeface="宋体" panose="02010600030101010101" charset="-122"/>
                    </a:defRPr>
                  </a:pPr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-0.189475006108734"/>
                  <c:y val="-0.114758577906348"/>
                </c:manualLayout>
              </c:layout>
              <c:numFmt formatCode="0.0%" sourceLinked="0"/>
              <c:spPr>
                <a:noFill/>
                <a:ln>
                  <a:noFill/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1"/>
                <a:lstStyle/>
                <a:p>
                  <a:pPr>
                    <a:defRPr lang="zh-CN" sz="975" b="0" i="0" u="none" strike="noStrike" kern="1200" baseline="0">
                      <a:solidFill>
                        <a:srgbClr val="000000">
                          <a:alpha val="100000"/>
                        </a:srgbClr>
                      </a:solidFill>
                      <a:latin typeface="宋体" panose="02010600030101010101" charset="-122"/>
                      <a:ea typeface="宋体" panose="02010600030101010101" charset="-122"/>
                      <a:cs typeface="宋体" panose="02010600030101010101" charset="-122"/>
                    </a:defRPr>
                  </a:pPr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-0.031653046731722"/>
                  <c:y val="-0.103578210734092"/>
                </c:manualLayout>
              </c:layout>
              <c:numFmt formatCode="0.0%" sourceLinked="0"/>
              <c:spPr>
                <a:noFill/>
                <a:ln>
                  <a:noFill/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1"/>
                <a:lstStyle/>
                <a:p>
                  <a:pPr>
                    <a:defRPr lang="zh-CN" sz="975" b="0" i="0" u="none" strike="noStrike" kern="1200" baseline="0">
                      <a:solidFill>
                        <a:srgbClr val="000000">
                          <a:alpha val="100000"/>
                        </a:srgbClr>
                      </a:solidFill>
                      <a:latin typeface="宋体" panose="02010600030101010101" charset="-122"/>
                      <a:ea typeface="宋体" panose="02010600030101010101" charset="-122"/>
                      <a:cs typeface="宋体" panose="02010600030101010101" charset="-122"/>
                    </a:defRPr>
                  </a:pPr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0.132631357059797"/>
                  <c:y val="-0.115137353787009"/>
                </c:manualLayout>
              </c:layout>
              <c:numFmt formatCode="0.0%" sourceLinked="0"/>
              <c:spPr>
                <a:noFill/>
                <a:ln>
                  <a:noFill/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1"/>
                <a:lstStyle/>
                <a:p>
                  <a:pPr>
                    <a:defRPr lang="zh-CN" sz="975" b="0" i="0" u="none" strike="noStrike" kern="1200" baseline="0">
                      <a:solidFill>
                        <a:srgbClr val="000000">
                          <a:alpha val="100000"/>
                        </a:srgbClr>
                      </a:solidFill>
                      <a:latin typeface="宋体" panose="02010600030101010101" charset="-122"/>
                      <a:ea typeface="宋体" panose="02010600030101010101" charset="-122"/>
                      <a:cs typeface="宋体" panose="02010600030101010101" charset="-122"/>
                    </a:defRPr>
                  </a:pPr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-0.183418172484489"/>
                  <c:y val="0.0229546063131753"/>
                </c:manualLayout>
              </c:layout>
              <c:numFmt formatCode="0.0%" sourceLinked="0"/>
              <c:spPr>
                <a:noFill/>
                <a:ln>
                  <a:noFill/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1"/>
                <a:lstStyle/>
                <a:p>
                  <a:pPr>
                    <a:defRPr lang="zh-CN" sz="975" b="0" i="0" u="none" strike="noStrike" kern="1200" baseline="0">
                      <a:solidFill>
                        <a:srgbClr val="000000">
                          <a:alpha val="100000"/>
                        </a:srgbClr>
                      </a:solidFill>
                      <a:latin typeface="宋体" panose="02010600030101010101" charset="-122"/>
                      <a:ea typeface="宋体" panose="02010600030101010101" charset="-122"/>
                      <a:cs typeface="宋体" panose="02010600030101010101" charset="-122"/>
                    </a:defRPr>
                  </a:pPr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5"/>
              <c:layout>
                <c:manualLayout>
                  <c:x val="0.188959300902314"/>
                  <c:y val="-0.0496838314351754"/>
                </c:manualLayout>
              </c:layout>
              <c:numFmt formatCode="0.0%" sourceLinked="0"/>
              <c:spPr>
                <a:noFill/>
                <a:ln>
                  <a:noFill/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1"/>
                <a:lstStyle/>
                <a:p>
                  <a:pPr>
                    <a:defRPr lang="zh-CN" sz="975" b="0" i="0" u="none" strike="noStrike" kern="1200" baseline="0">
                      <a:solidFill>
                        <a:srgbClr val="000000">
                          <a:alpha val="100000"/>
                        </a:srgbClr>
                      </a:solidFill>
                      <a:latin typeface="宋体" panose="02010600030101010101" charset="-122"/>
                      <a:ea typeface="宋体" panose="02010600030101010101" charset="-122"/>
                      <a:cs typeface="宋体" panose="02010600030101010101" charset="-122"/>
                    </a:defRPr>
                  </a:pPr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numFmt formatCode="0.0%" sourceLinked="0"/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975" b="0" i="0" u="none" strike="noStrike" kern="1200" baseline="0">
                    <a:solidFill>
                      <a:srgbClr val="000000">
                        <a:alpha val="100000"/>
                      </a:srgbClr>
                    </a:solidFill>
                    <a:latin typeface="宋体" panose="02010600030101010101" charset="-122"/>
                    <a:ea typeface="宋体" panose="02010600030101010101" charset="-122"/>
                    <a:cs typeface="宋体" panose="02010600030101010101" charset="-122"/>
                  </a:defRPr>
                </a:pPr>
              </a:p>
            </c:txPr>
            <c:dLblPos val="bestFit"/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shade val="95000"/>
                          <a:satMod val="105000"/>
                        </a:schemeClr>
                      </a:solidFill>
                      <a:prstDash val="solid"/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[决算公开文档配图模板.xls]公开用图表模板!$C$1:$H$1</c:f>
              <c:strCache>
                <c:ptCount val="6"/>
                <c:pt idx="0">
                  <c:v>财政拨款收入</c:v>
                </c:pt>
                <c:pt idx="1">
                  <c:v>上级补助收入</c:v>
                </c:pt>
                <c:pt idx="2">
                  <c:v>事业收入</c:v>
                </c:pt>
                <c:pt idx="3">
                  <c:v>经营收入</c:v>
                </c:pt>
                <c:pt idx="4">
                  <c:v>附属单位上缴收入</c:v>
                </c:pt>
                <c:pt idx="5">
                  <c:v>其他收入</c:v>
                </c:pt>
              </c:strCache>
            </c:strRef>
          </c:cat>
          <c:val>
            <c:numRef>
              <c:f>[决算公开文档配图模板.xls]公开用图表模板!$C$2:$H$2</c:f>
              <c:numCache>
                <c:formatCode>#,##0.00</c:formatCode>
                <c:ptCount val="6"/>
                <c:pt idx="0">
                  <c:v>3987.09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plotVisOnly val="1"/>
    <c:dispBlanksAs val="zero"/>
    <c:showDLblsOverMax val="0"/>
  </c:chart>
  <c:spPr>
    <a:solidFill>
      <a:srgbClr val="FFFFFF">
        <a:alpha val="100000"/>
      </a:srgbClr>
    </a:solidFill>
    <a:ln w="3175" cap="flat" cmpd="sng" algn="ctr">
      <a:solidFill>
        <a:srgbClr val="000000">
          <a:alpha val="100000"/>
        </a:srgbClr>
      </a:solidFill>
      <a:prstDash val="solid"/>
      <a:round/>
    </a:ln>
  </c:spPr>
  <c:txPr>
    <a:bodyPr rot="0" wrap="square" anchor="ctr" anchorCtr="1"/>
    <a:lstStyle/>
    <a:p>
      <a:pPr>
        <a:defRPr lang="zh-CN" sz="975" b="0" i="0" u="none" strike="noStrike" baseline="0">
          <a:solidFill>
            <a:srgbClr val="000000">
              <a:alpha val="100000"/>
            </a:srgbClr>
          </a:solidFill>
          <a:latin typeface="宋体" panose="02010600030101010101" charset="-122"/>
          <a:ea typeface="宋体" panose="02010600030101010101" charset="-122"/>
          <a:cs typeface="宋体" panose="02010600030101010101" charset="-122"/>
        </a:defRPr>
      </a:pPr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 defTabSz="914400">
              <a:defRPr lang="zh-CN" sz="875" b="0" i="0" u="none" strike="noStrike" kern="1200" baseline="0">
                <a:solidFill>
                  <a:srgbClr val="000000">
                    <a:alpha val="100000"/>
                  </a:srgbClr>
                </a:solidFill>
                <a:latin typeface="宋体" panose="02010600030101010101" charset="-122"/>
                <a:ea typeface="宋体" panose="02010600030101010101" charset="-122"/>
                <a:cs typeface="宋体" panose="02010600030101010101" charset="-122"/>
              </a:defRPr>
            </a:pPr>
            <a:r>
              <a:t>图三</a:t>
            </a:r>
            <a:endParaRPr sz="875" b="0" i="0" u="none" strike="noStrike" baseline="0">
              <a:solidFill>
                <a:srgbClr val="000000">
                  <a:alpha val="100000"/>
                </a:srgbClr>
              </a:solidFill>
              <a:latin typeface="宋体" panose="02010600030101010101" charset="-122"/>
              <a:ea typeface="宋体" panose="02010600030101010101" charset="-122"/>
              <a:cs typeface="宋体" panose="02010600030101010101" charset="-122"/>
            </a:endParaRPr>
          </a:p>
        </c:rich>
      </c:tx>
      <c:layout>
        <c:manualLayout>
          <c:xMode val="edge"/>
          <c:yMode val="edge"/>
          <c:x val="0.840001399825022"/>
          <c:y val="0.0389972144846797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0.236667051866946"/>
          <c:y val="0.214484679665738"/>
          <c:w val="0.413334006077484"/>
          <c:h val="0.690807799442897"/>
        </c:manualLayout>
      </c:layout>
      <c:pieChart>
        <c:varyColors val="1"/>
        <c:ser>
          <c:idx val="0"/>
          <c:order val="0"/>
          <c:spPr>
            <a:solidFill>
              <a:srgbClr val="9999FF">
                <a:alpha val="100000"/>
              </a:srgbClr>
            </a:solidFill>
            <a:ln w="12700">
              <a:solidFill>
                <a:srgbClr val="000000">
                  <a:alpha val="100000"/>
                </a:srgbClr>
              </a:solidFill>
              <a:prstDash val="solid"/>
            </a:ln>
          </c:spPr>
          <c:explosion val="0"/>
          <c:dPt>
            <c:idx val="0"/>
            <c:bubble3D val="0"/>
            <c:explosion val="0"/>
            <c:spPr>
              <a:solidFill>
                <a:srgbClr val="9999FF">
                  <a:alpha val="100000"/>
                </a:srgbClr>
              </a:solidFill>
              <a:ln w="12700">
                <a:solidFill>
                  <a:srgbClr val="000000">
                    <a:alpha val="100000"/>
                  </a:srgbClr>
                </a:solidFill>
                <a:prstDash val="solid"/>
              </a:ln>
            </c:spPr>
          </c:dPt>
          <c:dPt>
            <c:idx val="1"/>
            <c:bubble3D val="0"/>
            <c:explosion val="0"/>
            <c:spPr>
              <a:solidFill>
                <a:srgbClr val="993366">
                  <a:alpha val="100000"/>
                </a:srgbClr>
              </a:solidFill>
              <a:ln w="12700">
                <a:solidFill>
                  <a:srgbClr val="000000">
                    <a:alpha val="100000"/>
                  </a:srgbClr>
                </a:solidFill>
                <a:prstDash val="solid"/>
              </a:ln>
            </c:spPr>
          </c:dPt>
          <c:dPt>
            <c:idx val="2"/>
            <c:bubble3D val="0"/>
            <c:explosion val="0"/>
            <c:spPr>
              <a:solidFill>
                <a:srgbClr val="FFFFCC">
                  <a:alpha val="100000"/>
                </a:srgbClr>
              </a:solidFill>
              <a:ln w="12700">
                <a:solidFill>
                  <a:srgbClr val="000000">
                    <a:alpha val="100000"/>
                  </a:srgbClr>
                </a:solidFill>
                <a:prstDash val="solid"/>
              </a:ln>
            </c:spPr>
          </c:dPt>
          <c:dPt>
            <c:idx val="3"/>
            <c:bubble3D val="0"/>
            <c:explosion val="0"/>
            <c:spPr>
              <a:solidFill>
                <a:srgbClr val="CCFFFF">
                  <a:alpha val="100000"/>
                </a:srgbClr>
              </a:solidFill>
              <a:ln w="12700">
                <a:solidFill>
                  <a:srgbClr val="000000">
                    <a:alpha val="100000"/>
                  </a:srgbClr>
                </a:solidFill>
                <a:prstDash val="solid"/>
              </a:ln>
            </c:spPr>
          </c:dPt>
          <c:dPt>
            <c:idx val="4"/>
            <c:bubble3D val="0"/>
            <c:explosion val="0"/>
            <c:spPr>
              <a:solidFill>
                <a:srgbClr val="660066">
                  <a:alpha val="100000"/>
                </a:srgbClr>
              </a:solidFill>
              <a:ln w="12700">
                <a:solidFill>
                  <a:srgbClr val="000000">
                    <a:alpha val="100000"/>
                  </a:srgbClr>
                </a:solidFill>
                <a:prstDash val="solid"/>
              </a:ln>
            </c:spPr>
          </c:dPt>
          <c:dLbls>
            <c:dLbl>
              <c:idx val="0"/>
              <c:layout>
                <c:manualLayout>
                  <c:x val="0.199716166420802"/>
                  <c:y val="0.0838478497692144"/>
                </c:manualLayout>
              </c:layout>
              <c:numFmt formatCode="0.0%" sourceLinked="0"/>
              <c:spPr>
                <a:noFill/>
                <a:ln>
                  <a:noFill/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1"/>
                <a:lstStyle/>
                <a:p>
                  <a:pPr>
                    <a:defRPr lang="zh-CN" sz="975" b="0" i="0" u="none" strike="noStrike" kern="1200" baseline="0">
                      <a:solidFill>
                        <a:srgbClr val="000000">
                          <a:alpha val="100000"/>
                        </a:srgbClr>
                      </a:solidFill>
                      <a:latin typeface="宋体" panose="02010600030101010101" charset="-122"/>
                      <a:ea typeface="宋体" panose="02010600030101010101" charset="-122"/>
                      <a:cs typeface="宋体" panose="02010600030101010101" charset="-122"/>
                    </a:defRPr>
                  </a:pPr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0.0658117235345582"/>
                  <c:y val="-0.0380201639140511"/>
                </c:manualLayout>
              </c:layout>
              <c:numFmt formatCode="0.0%" sourceLinked="0"/>
              <c:spPr>
                <a:noFill/>
                <a:ln>
                  <a:noFill/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1"/>
                <a:lstStyle/>
                <a:p>
                  <a:pPr>
                    <a:defRPr lang="zh-CN" sz="975" b="0" i="0" u="none" strike="noStrike" kern="1200" baseline="0">
                      <a:solidFill>
                        <a:srgbClr val="000000">
                          <a:alpha val="100000"/>
                        </a:srgbClr>
                      </a:solidFill>
                      <a:latin typeface="宋体" panose="02010600030101010101" charset="-122"/>
                      <a:ea typeface="宋体" panose="02010600030101010101" charset="-122"/>
                      <a:cs typeface="宋体" panose="02010600030101010101" charset="-122"/>
                    </a:defRPr>
                  </a:pPr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0.169863884268132"/>
                  <c:y val="-0.0450610768310786"/>
                </c:manualLayout>
              </c:layout>
              <c:numFmt formatCode="0.0%" sourceLinked="0"/>
              <c:spPr>
                <a:noFill/>
                <a:ln>
                  <a:noFill/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1"/>
                <a:lstStyle/>
                <a:p>
                  <a:pPr>
                    <a:defRPr lang="zh-CN" sz="975" b="0" i="0" u="none" strike="noStrike" kern="1200" baseline="0">
                      <a:solidFill>
                        <a:srgbClr val="000000">
                          <a:alpha val="100000"/>
                        </a:srgbClr>
                      </a:solidFill>
                      <a:latin typeface="宋体" panose="02010600030101010101" charset="-122"/>
                      <a:ea typeface="宋体" panose="02010600030101010101" charset="-122"/>
                      <a:cs typeface="宋体" panose="02010600030101010101" charset="-122"/>
                    </a:defRPr>
                  </a:pPr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-0.176196006306111"/>
                  <c:y val="0.0192779041572452"/>
                </c:manualLayout>
              </c:layout>
              <c:numFmt formatCode="0.0%" sourceLinked="0"/>
              <c:spPr>
                <a:noFill/>
                <a:ln>
                  <a:noFill/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1"/>
                <a:lstStyle/>
                <a:p>
                  <a:pPr>
                    <a:defRPr lang="zh-CN" sz="975" b="0" i="0" u="none" strike="noStrike" kern="1200" baseline="0">
                      <a:solidFill>
                        <a:srgbClr val="000000">
                          <a:alpha val="100000"/>
                        </a:srgbClr>
                      </a:solidFill>
                      <a:latin typeface="宋体" panose="02010600030101010101" charset="-122"/>
                      <a:ea typeface="宋体" panose="02010600030101010101" charset="-122"/>
                      <a:cs typeface="宋体" panose="02010600030101010101" charset="-122"/>
                    </a:defRPr>
                  </a:pPr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-0.00443944043447098"/>
                  <c:y val="-0.00636496747271677"/>
                </c:manualLayout>
              </c:layout>
              <c:numFmt formatCode="0.0%" sourceLinked="0"/>
              <c:spPr>
                <a:noFill/>
                <a:ln>
                  <a:noFill/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1"/>
                <a:lstStyle/>
                <a:p>
                  <a:pPr>
                    <a:defRPr lang="zh-CN" sz="975" b="0" i="0" u="none" strike="noStrike" kern="1200" baseline="0">
                      <a:solidFill>
                        <a:srgbClr val="000000">
                          <a:alpha val="100000"/>
                        </a:srgbClr>
                      </a:solidFill>
                      <a:latin typeface="宋体" panose="02010600030101010101" charset="-122"/>
                      <a:ea typeface="宋体" panose="02010600030101010101" charset="-122"/>
                      <a:cs typeface="宋体" panose="02010600030101010101" charset="-122"/>
                    </a:defRPr>
                  </a:pPr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>
                  <c15:layout>
                    <c:manualLayout>
                      <c:w val="0.190936863543788"/>
                      <c:h val="0.17875920084122"/>
                    </c:manualLayout>
                  </c15:layout>
                </c:ext>
              </c:extLst>
            </c:dLbl>
            <c:numFmt formatCode="0.0%" sourceLinked="0"/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975" b="0" i="0" u="none" strike="noStrike" kern="1200" baseline="0">
                    <a:solidFill>
                      <a:srgbClr val="000000">
                        <a:alpha val="100000"/>
                      </a:srgbClr>
                    </a:solidFill>
                    <a:latin typeface="宋体" panose="02010600030101010101" charset="-122"/>
                    <a:ea typeface="宋体" panose="02010600030101010101" charset="-122"/>
                    <a:cs typeface="宋体" panose="02010600030101010101" charset="-122"/>
                  </a:defRPr>
                </a:pPr>
              </a:p>
            </c:txPr>
            <c:dLblPos val="bestFit"/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shade val="95000"/>
                          <a:satMod val="105000"/>
                        </a:schemeClr>
                      </a:solidFill>
                      <a:prstDash val="solid"/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[决算公开文档配图模板.xls]公开用图表模板!$I$1:$M$1</c:f>
              <c:strCache>
                <c:ptCount val="5"/>
                <c:pt idx="0">
                  <c:v>基本支出</c:v>
                </c:pt>
                <c:pt idx="1">
                  <c:v>项目支出</c:v>
                </c:pt>
                <c:pt idx="2">
                  <c:v>上缴上级支出</c:v>
                </c:pt>
                <c:pt idx="3">
                  <c:v>经营支出</c:v>
                </c:pt>
                <c:pt idx="4">
                  <c:v>对附属单位补助支出</c:v>
                </c:pt>
              </c:strCache>
            </c:strRef>
          </c:cat>
          <c:val>
            <c:numRef>
              <c:f>[决算公开文档配图模板.xls]公开用图表模板!$I$2:$M$2</c:f>
              <c:numCache>
                <c:formatCode>#,##0.00</c:formatCode>
                <c:ptCount val="5"/>
                <c:pt idx="0">
                  <c:v>66.38</c:v>
                </c:pt>
                <c:pt idx="1">
                  <c:v>3920.71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plotVisOnly val="1"/>
    <c:dispBlanksAs val="zero"/>
    <c:showDLblsOverMax val="0"/>
  </c:chart>
  <c:spPr>
    <a:solidFill>
      <a:srgbClr val="FFFFFF">
        <a:alpha val="100000"/>
      </a:srgbClr>
    </a:solidFill>
    <a:ln w="3175" cap="flat" cmpd="sng" algn="ctr">
      <a:solidFill>
        <a:srgbClr val="000000">
          <a:alpha val="100000"/>
        </a:srgbClr>
      </a:solidFill>
      <a:prstDash val="solid"/>
      <a:round/>
    </a:ln>
  </c:spPr>
  <c:txPr>
    <a:bodyPr rot="0" wrap="square" anchor="ctr" anchorCtr="1"/>
    <a:lstStyle/>
    <a:p>
      <a:pPr>
        <a:defRPr lang="zh-CN" sz="875" b="0" i="0" u="none" strike="noStrike" baseline="0">
          <a:solidFill>
            <a:srgbClr val="000000">
              <a:alpha val="100000"/>
            </a:srgbClr>
          </a:solidFill>
          <a:latin typeface="宋体" panose="02010600030101010101" charset="-122"/>
          <a:ea typeface="宋体" panose="02010600030101010101" charset="-122"/>
          <a:cs typeface="宋体" panose="02010600030101010101" charset="-122"/>
        </a:defRPr>
      </a:pPr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 defTabSz="914400">
              <a:defRPr lang="zh-CN" sz="1000" b="0" i="0" u="none" strike="noStrike" kern="1200" baseline="0">
                <a:solidFill>
                  <a:srgbClr val="000000">
                    <a:alpha val="100000"/>
                  </a:srgbClr>
                </a:solidFill>
                <a:latin typeface="宋体" panose="02010600030101010101" charset="-122"/>
                <a:ea typeface="宋体" panose="02010600030101010101" charset="-122"/>
                <a:cs typeface="宋体" panose="02010600030101010101" charset="-122"/>
              </a:defRPr>
            </a:pPr>
            <a:r>
              <a:t>图四</a:t>
            </a:r>
            <a:endParaRPr sz="1000" b="0" i="0" u="none" strike="noStrike" baseline="0">
              <a:solidFill>
                <a:srgbClr val="000000">
                  <a:alpha val="100000"/>
                </a:srgbClr>
              </a:solidFill>
              <a:latin typeface="宋体" panose="02010600030101010101" charset="-122"/>
              <a:ea typeface="宋体" panose="02010600030101010101" charset="-122"/>
              <a:cs typeface="宋体" panose="02010600030101010101" charset="-122"/>
            </a:endParaRPr>
          </a:p>
        </c:rich>
      </c:tx>
      <c:layout>
        <c:manualLayout>
          <c:xMode val="edge"/>
          <c:yMode val="edge"/>
          <c:x val="0.47775981873765"/>
          <c:y val="0.0361111111111111"/>
        </c:manualLayout>
      </c:layout>
      <c:overlay val="0"/>
      <c:spPr>
        <a:noFill/>
        <a:ln w="3175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0.0642504635457935"/>
          <c:y val="0.161111548154156"/>
          <c:w val="0.912686071906913"/>
          <c:h val="0.725001966693703"/>
        </c:manualLayout>
      </c:layout>
      <c:barChart>
        <c:barDir val="col"/>
        <c:grouping val="clustered"/>
        <c:varyColors val="0"/>
        <c:ser>
          <c:idx val="0"/>
          <c:order val="0"/>
          <c:spPr>
            <a:solidFill>
              <a:srgbClr val="9999FF">
                <a:alpha val="100000"/>
              </a:srgbClr>
            </a:solidFill>
            <a:ln w="12700">
              <a:solidFill>
                <a:srgbClr val="000000">
                  <a:alpha val="100000"/>
                </a:srgbClr>
              </a:solidFill>
              <a:prstDash val="solid"/>
            </a:ln>
          </c:spPr>
          <c:invertIfNegative val="0"/>
          <c:dLbls>
            <c:delete val="1"/>
          </c:dLbls>
          <c:cat>
            <c:strRef>
              <c:f>[决算公开文档配图模板.xls]公开用图表模板!$N$1:$O$1</c:f>
              <c:strCache>
                <c:ptCount val="2"/>
                <c:pt idx="0">
                  <c:v>2018年</c:v>
                </c:pt>
                <c:pt idx="1">
                  <c:v>2019年</c:v>
                </c:pt>
              </c:strCache>
            </c:strRef>
          </c:cat>
          <c:val>
            <c:numRef>
              <c:f>[决算公开文档配图模板.xls]公开用图表模板!$N$2:$O$2</c:f>
              <c:numCache>
                <c:formatCode>#,##0.00</c:formatCode>
                <c:ptCount val="2"/>
                <c:pt idx="0">
                  <c:v>0</c:v>
                </c:pt>
                <c:pt idx="1">
                  <c:v>3987.09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0"/>
        <c:axId val="768642217"/>
        <c:axId val="850186367"/>
      </c:barChart>
      <c:catAx>
        <c:axId val="768642217"/>
        <c:scaling>
          <c:orientation val="minMax"/>
        </c:scaling>
        <c:delete val="0"/>
        <c:axPos val="b"/>
        <c:majorTickMark val="in"/>
        <c:minorTickMark val="none"/>
        <c:tickLblPos val="nextTo"/>
        <c:spPr>
          <a:ln w="3175" cap="flat" cmpd="sng" algn="ctr">
            <a:solidFill>
              <a:srgbClr val="000000">
                <a:alpha val="100000"/>
              </a:srgbClr>
            </a:solidFill>
            <a:prstDash val="solid"/>
            <a:round/>
          </a:ln>
        </c:spPr>
        <c:txPr>
          <a:bodyPr rot="0" spcFirstLastPara="0" vertOverflow="ellipsis" vert="horz" wrap="square" anchor="ctr" anchorCtr="1"/>
          <a:lstStyle/>
          <a:p>
            <a:pPr>
              <a:defRPr lang="zh-CN" sz="875" b="0" i="0" u="none" strike="noStrike" kern="1200" baseline="0">
                <a:solidFill>
                  <a:srgbClr val="000000">
                    <a:alpha val="100000"/>
                  </a:srgbClr>
                </a:solidFill>
                <a:latin typeface="宋体" panose="02010600030101010101" charset="-122"/>
                <a:ea typeface="宋体" panose="02010600030101010101" charset="-122"/>
                <a:cs typeface="宋体" panose="02010600030101010101" charset="-122"/>
              </a:defRPr>
            </a:pPr>
          </a:p>
        </c:txPr>
        <c:crossAx val="850186367"/>
        <c:crosses val="autoZero"/>
        <c:auto val="1"/>
        <c:lblAlgn val="ctr"/>
        <c:lblOffset val="100"/>
        <c:tickLblSkip val="1"/>
        <c:noMultiLvlLbl val="0"/>
      </c:catAx>
      <c:valAx>
        <c:axId val="850186367"/>
        <c:scaling>
          <c:orientation val="minMax"/>
        </c:scaling>
        <c:delete val="0"/>
        <c:axPos val="l"/>
        <c:majorGridlines>
          <c:spPr>
            <a:ln w="3175" cap="flat" cmpd="sng" algn="ctr">
              <a:solidFill>
                <a:srgbClr val="000000">
                  <a:alpha val="100000"/>
                </a:srgbClr>
              </a:solidFill>
              <a:prstDash val="solid"/>
              <a:round/>
            </a:ln>
          </c:spPr>
        </c:majorGridlines>
        <c:numFmt formatCode="#,##0.00" sourceLinked="1"/>
        <c:majorTickMark val="in"/>
        <c:minorTickMark val="none"/>
        <c:tickLblPos val="nextTo"/>
        <c:spPr>
          <a:ln w="3175" cap="flat" cmpd="sng" algn="ctr">
            <a:solidFill>
              <a:srgbClr val="000000">
                <a:alpha val="100000"/>
              </a:srgbClr>
            </a:solidFill>
            <a:prstDash val="solid"/>
            <a:round/>
          </a:ln>
        </c:spPr>
        <c:txPr>
          <a:bodyPr rot="0" spcFirstLastPara="0" vertOverflow="ellipsis" vert="horz" wrap="square" anchor="ctr" anchorCtr="1"/>
          <a:lstStyle/>
          <a:p>
            <a:pPr>
              <a:defRPr lang="zh-CN" sz="875" b="0" i="0" u="none" strike="noStrike" kern="1200" baseline="0">
                <a:solidFill>
                  <a:srgbClr val="000000">
                    <a:alpha val="100000"/>
                  </a:srgbClr>
                </a:solidFill>
                <a:latin typeface="宋体" panose="02010600030101010101" charset="-122"/>
                <a:ea typeface="宋体" panose="02010600030101010101" charset="-122"/>
                <a:cs typeface="宋体" panose="02010600030101010101" charset="-122"/>
              </a:defRPr>
            </a:pPr>
          </a:p>
        </c:txPr>
        <c:crossAx val="768642217"/>
        <c:crosses val="autoZero"/>
        <c:crossBetween val="between"/>
      </c:valAx>
      <c:spPr>
        <a:solidFill>
          <a:srgbClr val="FFFFFF">
            <a:alpha val="100000"/>
          </a:srgbClr>
        </a:solidFill>
        <a:ln w="12700">
          <a:solidFill>
            <a:srgbClr val="808080">
              <a:alpha val="100000"/>
            </a:srgbClr>
          </a:solidFill>
          <a:prstDash val="solid"/>
        </a:ln>
      </c:spPr>
    </c:plotArea>
    <c:plotVisOnly val="1"/>
    <c:dispBlanksAs val="gap"/>
    <c:showDLblsOverMax val="0"/>
  </c:chart>
  <c:spPr>
    <a:solidFill>
      <a:srgbClr val="FFFFFF">
        <a:alpha val="100000"/>
      </a:srgbClr>
    </a:solidFill>
    <a:ln w="3175" cap="flat" cmpd="sng" algn="ctr">
      <a:solidFill>
        <a:srgbClr val="000000">
          <a:alpha val="100000"/>
        </a:srgbClr>
      </a:solidFill>
      <a:prstDash val="solid"/>
      <a:round/>
    </a:ln>
  </c:spPr>
  <c:txPr>
    <a:bodyPr rot="0" wrap="square" anchor="ctr" anchorCtr="1"/>
    <a:lstStyle/>
    <a:p>
      <a:pPr>
        <a:defRPr lang="zh-CN" sz="875" b="0" i="0" u="none" strike="noStrike" baseline="0">
          <a:solidFill>
            <a:srgbClr val="000000"/>
          </a:solidFill>
          <a:latin typeface="宋体" panose="02010600030101010101" charset="-122"/>
          <a:ea typeface="宋体" panose="02010600030101010101" charset="-122"/>
          <a:cs typeface="宋体" panose="02010600030101010101" charset="-122"/>
        </a:defRPr>
      </a:pPr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34</TotalTime>
  <ScaleCrop>false</ScaleCrop>
  <LinksUpToDate>false</LinksUpToDate>
  <CharactersWithSpaces>0</CharactersWithSpaces>
  <Application>WPS Office_11.1.0.10069_F1E327BC-269C-435d-A152-05C5408002CA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2020-10-23T10:47:00Z</dcterms:created>
  <dc:creator>sunfor</dc:creator>
  <cp:lastModifiedBy>Administrator</cp:lastModifiedBy>
  <dcterms:modified xsi:type="dcterms:W3CDTF">2020-10-27T09:06:47Z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2052-11.1.0.10069</vt:lpwstr>
  </property>
</Properties>
</file>