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 w:cs="仿宋_GB2312"/>
          <w:b w:val="0"/>
          <w:bCs w:val="0"/>
          <w:kern w:val="0"/>
          <w:sz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</w:rPr>
        <w:t>表一</w:t>
      </w:r>
    </w:p>
    <w:p>
      <w:pPr>
        <w:pStyle w:val="2"/>
        <w:jc w:val="center"/>
        <w:rPr>
          <w:b w:val="0"/>
          <w:bCs w:val="0"/>
        </w:rPr>
      </w:pP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  <w:u w:val="single"/>
        </w:rPr>
        <w:t>_武汉市青山区城市管理执法局__2020_</w:t>
      </w: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</w:rPr>
        <w:t>年度行政执法主体的名称和数量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2"/>
        </w:rPr>
        <w:t>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9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9305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行政执法机关执法主体名称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30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武汉市青山区城市管理执法局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30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pStyle w:val="2"/>
        <w:rPr>
          <w:rFonts w:ascii="仿宋" w:hAnsi="仿宋" w:eastAsia="仿宋" w:cs="仿宋"/>
          <w:color w:val="000000"/>
          <w:kern w:val="0"/>
          <w:sz w:val="31"/>
          <w:szCs w:val="31"/>
        </w:rPr>
      </w:pPr>
    </w:p>
    <w:p>
      <w:pPr>
        <w:pStyle w:val="2"/>
        <w:ind w:firstLine="320" w:firstLineChars="100"/>
        <w:jc w:val="center"/>
        <w:rPr>
          <w:rFonts w:ascii="黑体" w:eastAsia="黑体" w:cs="黑体"/>
          <w:b w:val="0"/>
          <w:bCs w:val="0"/>
          <w:color w:val="333333"/>
          <w:kern w:val="0"/>
          <w:sz w:val="32"/>
        </w:rPr>
      </w:pPr>
    </w:p>
    <w:p>
      <w:pPr>
        <w:pStyle w:val="2"/>
        <w:rPr>
          <w:rFonts w:ascii="仿宋_GB2312" w:eastAsia="仿宋_GB2312" w:cs="仿宋_GB2312"/>
          <w:b w:val="0"/>
          <w:bCs w:val="0"/>
          <w:kern w:val="0"/>
          <w:sz w:val="32"/>
        </w:rPr>
      </w:pPr>
    </w:p>
    <w:p>
      <w:pPr>
        <w:pStyle w:val="2"/>
        <w:rPr>
          <w:rFonts w:ascii="仿宋_GB2312" w:eastAsia="仿宋_GB2312" w:cs="仿宋_GB2312"/>
          <w:b w:val="0"/>
          <w:bCs w:val="0"/>
          <w:kern w:val="0"/>
          <w:sz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</w:rPr>
        <w:t>表二</w:t>
      </w:r>
    </w:p>
    <w:p>
      <w:pPr>
        <w:pStyle w:val="2"/>
        <w:jc w:val="center"/>
        <w:rPr>
          <w:b w:val="0"/>
          <w:bCs w:val="0"/>
          <w:sz w:val="32"/>
        </w:rPr>
      </w:pP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  <w:u w:val="single"/>
        </w:rPr>
        <w:t>_青山区城市管理执法局__2020_</w:t>
      </w: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</w:rPr>
        <w:t>年度行政执法主体的执法岗位设置数量及在岗执法人员数量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2"/>
        </w:rPr>
        <w:t>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762"/>
        <w:gridCol w:w="2424"/>
        <w:gridCol w:w="341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762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执法岗位名称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人员数量</w:t>
            </w:r>
          </w:p>
        </w:tc>
        <w:tc>
          <w:tcPr>
            <w:tcW w:w="3410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所属行政执法主体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jc w:val="center"/>
              <w:rPr>
                <w:rFonts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人员在岗状态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70C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青山区城市管理执法督察大队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三定文件未下，编制数不确定</w:t>
            </w:r>
          </w:p>
        </w:tc>
        <w:tc>
          <w:tcPr>
            <w:tcW w:w="34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青山区城市管理执法局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52（实有人数）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76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青山区公路运输管理所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青山区城市管理执法局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76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青山区城管执法局园林绿化监察中队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青山区城市管理执法局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62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62</w:t>
            </w:r>
          </w:p>
        </w:tc>
      </w:tr>
    </w:tbl>
    <w:p>
      <w:pPr>
        <w:pStyle w:val="2"/>
        <w:rPr>
          <w:rFonts w:ascii="仿宋_GB2312" w:eastAsia="仿宋_GB2312" w:cs="仿宋_GB2312"/>
          <w:b w:val="0"/>
          <w:bCs w:val="0"/>
          <w:kern w:val="0"/>
          <w:sz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</w:rPr>
        <w:t>表三</w:t>
      </w:r>
    </w:p>
    <w:p>
      <w:pPr>
        <w:pStyle w:val="2"/>
        <w:ind w:firstLine="320" w:firstLineChars="100"/>
        <w:jc w:val="center"/>
        <w:rPr>
          <w:rFonts w:ascii="黑体" w:eastAsia="黑体" w:cs="黑体"/>
          <w:b w:val="0"/>
          <w:bCs w:val="0"/>
          <w:color w:val="333333"/>
          <w:kern w:val="0"/>
          <w:sz w:val="32"/>
        </w:rPr>
      </w:pP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  <w:u w:val="single"/>
        </w:rPr>
        <w:t>_青山区城市管理执法局__2020</w:t>
      </w:r>
      <w:r>
        <w:rPr>
          <w:rFonts w:hint="eastAsia" w:ascii="黑体" w:eastAsia="黑体" w:cs="黑体"/>
          <w:b w:val="0"/>
          <w:bCs w:val="0"/>
          <w:color w:val="333333"/>
          <w:kern w:val="0"/>
          <w:sz w:val="32"/>
        </w:rPr>
        <w:t>年度投诉、举报行政执法案件的受理量及分类办理结果统计表</w:t>
      </w:r>
    </w:p>
    <w:tbl>
      <w:tblPr>
        <w:tblStyle w:val="7"/>
        <w:tblpPr w:leftFromText="180" w:rightFromText="180" w:vertAnchor="text" w:horzAnchor="page" w:tblpX="2041" w:tblpY="47"/>
        <w:tblOverlap w:val="never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8"/>
        <w:gridCol w:w="1516"/>
        <w:gridCol w:w="1084"/>
        <w:gridCol w:w="1183"/>
        <w:gridCol w:w="1283"/>
        <w:gridCol w:w="917"/>
        <w:gridCol w:w="850"/>
        <w:gridCol w:w="850"/>
        <w:gridCol w:w="1200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333333"/>
                <w:kern w:val="0"/>
                <w:sz w:val="28"/>
                <w:szCs w:val="28"/>
              </w:rPr>
              <w:t>投诉、举报执法案件</w:t>
            </w: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16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333333"/>
                <w:kern w:val="0"/>
                <w:sz w:val="28"/>
                <w:szCs w:val="28"/>
              </w:rPr>
              <w:t>投诉、举报行政执法案件分类情况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333333"/>
                <w:kern w:val="0"/>
                <w:sz w:val="28"/>
                <w:szCs w:val="28"/>
              </w:rPr>
              <w:t>调查处置率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333333"/>
                <w:kern w:val="0"/>
                <w:sz w:val="28"/>
                <w:szCs w:val="28"/>
              </w:rPr>
              <w:t>回</w:t>
            </w:r>
            <w:bookmarkStart w:id="0" w:name="_GoBack"/>
            <w:bookmarkEnd w:id="0"/>
            <w:r>
              <w:rPr>
                <w:rFonts w:hint="eastAsia" w:ascii="黑体" w:eastAsia="黑体" w:cs="黑体"/>
                <w:color w:val="333333"/>
                <w:kern w:val="0"/>
                <w:sz w:val="28"/>
                <w:szCs w:val="28"/>
              </w:rPr>
              <w:t>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38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信件投诉举报</w:t>
            </w:r>
          </w:p>
        </w:tc>
        <w:tc>
          <w:tcPr>
            <w:tcW w:w="11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上级部门督办件</w:t>
            </w: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区政府督办件</w:t>
            </w:r>
          </w:p>
        </w:tc>
        <w:tc>
          <w:tcPr>
            <w:tcW w:w="9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阳光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信访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城市留言板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其他平台投诉举报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青山区城市管理执法局</w:t>
            </w:r>
          </w:p>
        </w:tc>
        <w:tc>
          <w:tcPr>
            <w:tcW w:w="15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kern w:val="0"/>
                <w:sz w:val="24"/>
              </w:rPr>
              <w:t>11721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9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</w:rPr>
              <w:t>699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  <w:lang w:val="en-US" w:eastAsia="zh-CN"/>
              </w:rPr>
              <w:t>10478</w:t>
            </w: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部门下属执法单位之一</w:t>
            </w:r>
          </w:p>
        </w:tc>
        <w:tc>
          <w:tcPr>
            <w:tcW w:w="15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9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部门下属执法单位之……</w:t>
            </w:r>
          </w:p>
        </w:tc>
        <w:tc>
          <w:tcPr>
            <w:tcW w:w="15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</w:rPr>
        <w:t>_青山区城市管理执法局__2020</w:t>
      </w: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青山区城市管理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执法局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部门下属执法单位之一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部门下属执法单位之二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部门下属执法单位之……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  <w:r>
        <w:rPr>
          <w:kern w:val="0"/>
        </w:rPr>
        <w:br w:type="page"/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</w:rPr>
        <w:t>青山区城市管理执法局__2020</w:t>
      </w: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7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040"/>
        <w:gridCol w:w="645"/>
        <w:gridCol w:w="870"/>
        <w:gridCol w:w="1641"/>
        <w:gridCol w:w="1274"/>
        <w:gridCol w:w="1133"/>
        <w:gridCol w:w="1275"/>
        <w:gridCol w:w="850"/>
        <w:gridCol w:w="1133"/>
        <w:gridCol w:w="991"/>
        <w:gridCol w:w="1573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</w:trPr>
        <w:tc>
          <w:tcPr>
            <w:tcW w:w="4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0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87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6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43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青山区城市管理执法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局</w:t>
            </w: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301</w:t>
            </w:r>
          </w:p>
        </w:tc>
        <w:tc>
          <w:tcPr>
            <w:tcW w:w="87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1759</w:t>
            </w:r>
          </w:p>
        </w:tc>
        <w:tc>
          <w:tcPr>
            <w:tcW w:w="16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2060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420.98</w:t>
            </w:r>
          </w:p>
        </w:tc>
        <w:tc>
          <w:tcPr>
            <w:tcW w:w="70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70C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spacing w:line="300" w:lineRule="exac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表六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</w:rPr>
        <w:t>青山区城市管理执法局__2020</w:t>
      </w: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财物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青山区城市管理执法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>局</w:t>
            </w:r>
          </w:p>
        </w:tc>
        <w:tc>
          <w:tcPr>
            <w:tcW w:w="12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2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</w:tbl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表七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</w:rPr>
        <w:t>青山区城市管理执法局__2020</w:t>
      </w: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7"/>
        <w:tblW w:w="13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800"/>
        <w:gridCol w:w="2600"/>
        <w:gridCol w:w="2217"/>
        <w:gridCol w:w="164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38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26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  <w:tc>
          <w:tcPr>
            <w:tcW w:w="22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上年度行政检查计划执行情况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人均检查量</w:t>
            </w:r>
          </w:p>
        </w:tc>
        <w:tc>
          <w:tcPr>
            <w:tcW w:w="193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检查合格率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1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8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青山区城市管理执法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局</w:t>
            </w:r>
          </w:p>
        </w:tc>
        <w:tc>
          <w:tcPr>
            <w:tcW w:w="26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2086</w:t>
            </w:r>
          </w:p>
        </w:tc>
        <w:tc>
          <w:tcPr>
            <w:tcW w:w="22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完成</w:t>
            </w:r>
          </w:p>
        </w:tc>
        <w:tc>
          <w:tcPr>
            <w:tcW w:w="164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9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96.16%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1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8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 xml:space="preserve">XX 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部门下属执法单位之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一</w:t>
            </w:r>
          </w:p>
        </w:tc>
        <w:tc>
          <w:tcPr>
            <w:tcW w:w="26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22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64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9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…</w:t>
            </w:r>
          </w:p>
        </w:tc>
        <w:tc>
          <w:tcPr>
            <w:tcW w:w="38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 xml:space="preserve">XX 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部门下属执法单位之……</w:t>
            </w:r>
          </w:p>
        </w:tc>
        <w:tc>
          <w:tcPr>
            <w:tcW w:w="26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22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64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9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12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26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22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64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  <w:tc>
          <w:tcPr>
            <w:tcW w:w="19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仿宋_GB2312" w:eastAsia="仿宋_GB2312" w:cs="仿宋_GB2312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>12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>31</w:t>
      </w:r>
      <w:r>
        <w:rPr>
          <w:rFonts w:hint="eastAsia" w:ascii="仿宋_GB2312" w:eastAsia="仿宋_GB2312" w:cs="仿宋_GB2312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表八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</w:rPr>
        <w:t>青山区城市管理执法局__2020</w:t>
      </w:r>
      <w:r>
        <w:rPr>
          <w:rFonts w:ascii="黑体" w:eastAsia="黑体" w:cs="黑体"/>
          <w:color w:val="333333"/>
          <w:kern w:val="0"/>
          <w:sz w:val="32"/>
          <w:szCs w:val="32"/>
        </w:rPr>
        <w:t>_</w:t>
      </w:r>
      <w:r>
        <w:rPr>
          <w:rFonts w:hint="eastAsia" w:ascii="黑体" w:eastAsia="黑体" w:cs="黑体"/>
          <w:kern w:val="0"/>
          <w:sz w:val="32"/>
          <w:szCs w:val="32"/>
        </w:rPr>
        <w:t>年度其他行政执法行为实施情况统计表</w:t>
      </w:r>
    </w:p>
    <w:tbl>
      <w:tblPr>
        <w:tblStyle w:val="6"/>
        <w:tblW w:w="141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602"/>
        <w:gridCol w:w="1316"/>
        <w:gridCol w:w="1316"/>
        <w:gridCol w:w="1195"/>
        <w:gridCol w:w="1437"/>
        <w:gridCol w:w="1372"/>
        <w:gridCol w:w="1110"/>
        <w:gridCol w:w="1380"/>
        <w:gridCol w:w="2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30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行政征收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行政裁决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行政给付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行政确认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行政奖励</w:t>
            </w:r>
          </w:p>
        </w:tc>
        <w:tc>
          <w:tcPr>
            <w:tcW w:w="2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其他行政执法行为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次数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征收总金额（万元）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次数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涉及金额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（万元）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次数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给付总金额（万元）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次数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次数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奖励总金额（万元）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134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2260.7682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1.“行政征收次数”的统计范围为统计年度1月1日至12月31日期间征收完毕的数量。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2.“行政裁决次数”、“行政确认次数”、“行政奖励次数”的统计范围为统计年度1月1日至12月31日期间作出行政裁决、行政确认、行政奖励决定的数量。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3.“行政给付次数”的统计范围为统计年度1月1日至12月31日期间给付完毕的数量。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4.“其他行政执法行为”的统计范围为统计年度1月1日至12月31日期间完成的宗数。</w:t>
      </w:r>
    </w:p>
    <w:p/>
    <w:p>
      <w:pPr>
        <w:pStyle w:val="2"/>
        <w:rPr>
          <w:kern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B39"/>
    <w:rsid w:val="00030CF7"/>
    <w:rsid w:val="00087123"/>
    <w:rsid w:val="00093750"/>
    <w:rsid w:val="000B3E89"/>
    <w:rsid w:val="000D2FE0"/>
    <w:rsid w:val="001255BB"/>
    <w:rsid w:val="001817C2"/>
    <w:rsid w:val="001904F5"/>
    <w:rsid w:val="001C6569"/>
    <w:rsid w:val="001D2F15"/>
    <w:rsid w:val="001E0321"/>
    <w:rsid w:val="001F0BE0"/>
    <w:rsid w:val="00292B76"/>
    <w:rsid w:val="002B61D5"/>
    <w:rsid w:val="002F4F75"/>
    <w:rsid w:val="003052D7"/>
    <w:rsid w:val="0031634B"/>
    <w:rsid w:val="00340C1A"/>
    <w:rsid w:val="00355A69"/>
    <w:rsid w:val="0038741C"/>
    <w:rsid w:val="003D07F6"/>
    <w:rsid w:val="0046434D"/>
    <w:rsid w:val="00472555"/>
    <w:rsid w:val="004775EA"/>
    <w:rsid w:val="004D76C7"/>
    <w:rsid w:val="00515D5B"/>
    <w:rsid w:val="00556940"/>
    <w:rsid w:val="0057375F"/>
    <w:rsid w:val="005B1FDD"/>
    <w:rsid w:val="005B523D"/>
    <w:rsid w:val="006C037B"/>
    <w:rsid w:val="006C600F"/>
    <w:rsid w:val="00700213"/>
    <w:rsid w:val="00705169"/>
    <w:rsid w:val="00724094"/>
    <w:rsid w:val="00745DA6"/>
    <w:rsid w:val="007964A4"/>
    <w:rsid w:val="007B1C29"/>
    <w:rsid w:val="007D152C"/>
    <w:rsid w:val="008449CC"/>
    <w:rsid w:val="00872ECB"/>
    <w:rsid w:val="0089731C"/>
    <w:rsid w:val="008B29DA"/>
    <w:rsid w:val="00902850"/>
    <w:rsid w:val="00923B39"/>
    <w:rsid w:val="009240AF"/>
    <w:rsid w:val="0094334C"/>
    <w:rsid w:val="00952CAB"/>
    <w:rsid w:val="009D073D"/>
    <w:rsid w:val="009F4FC1"/>
    <w:rsid w:val="00A87200"/>
    <w:rsid w:val="00A92BC6"/>
    <w:rsid w:val="00AC0BAD"/>
    <w:rsid w:val="00AF7208"/>
    <w:rsid w:val="00B327FB"/>
    <w:rsid w:val="00B77AFC"/>
    <w:rsid w:val="00B82C95"/>
    <w:rsid w:val="00BA3989"/>
    <w:rsid w:val="00BB3F67"/>
    <w:rsid w:val="00BC12B5"/>
    <w:rsid w:val="00C62BFB"/>
    <w:rsid w:val="00C7509A"/>
    <w:rsid w:val="00CB0496"/>
    <w:rsid w:val="00E0572D"/>
    <w:rsid w:val="00E53E18"/>
    <w:rsid w:val="00F22078"/>
    <w:rsid w:val="00F45441"/>
    <w:rsid w:val="00F728F5"/>
    <w:rsid w:val="00FC74DA"/>
    <w:rsid w:val="038234F4"/>
    <w:rsid w:val="08A13487"/>
    <w:rsid w:val="090D7EF1"/>
    <w:rsid w:val="092D1786"/>
    <w:rsid w:val="0CF45E23"/>
    <w:rsid w:val="0E0219D6"/>
    <w:rsid w:val="10C13066"/>
    <w:rsid w:val="133A513E"/>
    <w:rsid w:val="171A7154"/>
    <w:rsid w:val="18E12591"/>
    <w:rsid w:val="18F31B32"/>
    <w:rsid w:val="1FC90CD5"/>
    <w:rsid w:val="2034297B"/>
    <w:rsid w:val="2146751B"/>
    <w:rsid w:val="22CE2E93"/>
    <w:rsid w:val="259E5486"/>
    <w:rsid w:val="25B60C5D"/>
    <w:rsid w:val="27E67DB5"/>
    <w:rsid w:val="28542758"/>
    <w:rsid w:val="2BC47C1A"/>
    <w:rsid w:val="323235A2"/>
    <w:rsid w:val="32E05E7C"/>
    <w:rsid w:val="335841B5"/>
    <w:rsid w:val="33C60831"/>
    <w:rsid w:val="34737E37"/>
    <w:rsid w:val="35837948"/>
    <w:rsid w:val="35DC19CF"/>
    <w:rsid w:val="39C53C71"/>
    <w:rsid w:val="39DA641B"/>
    <w:rsid w:val="460D71D0"/>
    <w:rsid w:val="4931522D"/>
    <w:rsid w:val="4CE9488F"/>
    <w:rsid w:val="4D550C50"/>
    <w:rsid w:val="4D981DE0"/>
    <w:rsid w:val="50BE6B02"/>
    <w:rsid w:val="55BC4A73"/>
    <w:rsid w:val="60CA681A"/>
    <w:rsid w:val="60DA12F7"/>
    <w:rsid w:val="64BC254D"/>
    <w:rsid w:val="65C2532B"/>
    <w:rsid w:val="6AD10224"/>
    <w:rsid w:val="6DAB5DA2"/>
    <w:rsid w:val="70155E6B"/>
    <w:rsid w:val="727E2979"/>
    <w:rsid w:val="76985925"/>
    <w:rsid w:val="779023B6"/>
    <w:rsid w:val="779869E7"/>
    <w:rsid w:val="78614B4E"/>
    <w:rsid w:val="792A7D66"/>
    <w:rsid w:val="7BED43E3"/>
    <w:rsid w:val="7C4518A3"/>
    <w:rsid w:val="7DA4562C"/>
    <w:rsid w:val="7DCC1FA7"/>
    <w:rsid w:val="7FB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5E5DA-FD89-4E77-A6D3-13295DE62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435</Words>
  <Characters>2482</Characters>
  <Lines>20</Lines>
  <Paragraphs>5</Paragraphs>
  <TotalTime>14</TotalTime>
  <ScaleCrop>false</ScaleCrop>
  <LinksUpToDate>false</LinksUpToDate>
  <CharactersWithSpaces>2912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2021-01-28T07:35:00Z</dcterms:created>
  <dc:creator>cfy</dc:creator>
  <cp:lastModifiedBy>李刚</cp:lastModifiedBy>
  <cp:lastPrinted>2021-01-28T09:17:34Z</cp:lastPrinted>
  <dcterms:modified xsi:type="dcterms:W3CDTF">2021-01-28T09:24:50Z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